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84" w:rsidRPr="0075298A" w:rsidRDefault="00225784" w:rsidP="00225784">
      <w:pPr>
        <w:spacing w:line="360" w:lineRule="auto"/>
        <w:ind w:firstLineChars="200" w:firstLine="643"/>
        <w:jc w:val="center"/>
        <w:rPr>
          <w:rFonts w:ascii="Times New Roman" w:hAnsi="Times New Roman" w:cs="Times New Roman"/>
          <w:b/>
          <w:sz w:val="32"/>
          <w:szCs w:val="24"/>
        </w:rPr>
      </w:pPr>
      <w:bookmarkStart w:id="0" w:name="OLE_LINK150"/>
      <w:bookmarkStart w:id="1" w:name="OLE_LINK151"/>
      <w:r>
        <w:rPr>
          <w:rFonts w:ascii="Times New Roman" w:hAnsi="Times New Roman" w:cs="Times New Roman" w:hint="eastAsia"/>
          <w:b/>
          <w:sz w:val="32"/>
          <w:szCs w:val="24"/>
        </w:rPr>
        <w:t>无纸化考试在眼视光专业中的应用</w:t>
      </w:r>
    </w:p>
    <w:p w:rsidR="00501356" w:rsidRPr="00501356" w:rsidRDefault="00501356" w:rsidP="00501356">
      <w:pPr>
        <w:spacing w:line="360" w:lineRule="auto"/>
        <w:ind w:firstLineChars="200" w:firstLine="440"/>
        <w:jc w:val="center"/>
        <w:rPr>
          <w:rFonts w:ascii="Times New Roman" w:hAnsi="Times New Roman" w:cs="Times New Roman"/>
          <w:sz w:val="22"/>
          <w:szCs w:val="24"/>
        </w:rPr>
      </w:pPr>
      <w:r w:rsidRPr="00501356">
        <w:rPr>
          <w:rFonts w:ascii="Times New Roman" w:hAnsi="Times New Roman" w:cs="Times New Roman" w:hint="eastAsia"/>
          <w:sz w:val="22"/>
          <w:szCs w:val="24"/>
        </w:rPr>
        <w:t>罗家明</w:t>
      </w:r>
      <w:r w:rsidR="00FB7BDB" w:rsidRPr="00FB7BDB">
        <w:rPr>
          <w:rFonts w:ascii="Times New Roman" w:hAnsi="Times New Roman" w:cs="Times New Roman" w:hint="eastAsia"/>
          <w:sz w:val="22"/>
          <w:szCs w:val="24"/>
          <w:vertAlign w:val="superscript"/>
        </w:rPr>
        <w:t>1</w:t>
      </w:r>
      <w:r w:rsidR="0041599E" w:rsidRPr="00501356">
        <w:rPr>
          <w:rFonts w:ascii="Times New Roman" w:hAnsi="Times New Roman" w:cs="Times New Roman" w:hint="eastAsia"/>
          <w:sz w:val="22"/>
          <w:szCs w:val="24"/>
        </w:rPr>
        <w:t>，陈蓉</w:t>
      </w:r>
      <w:r w:rsidR="0041599E" w:rsidRPr="00FB7BDB">
        <w:rPr>
          <w:rFonts w:ascii="Times New Roman" w:hAnsi="Times New Roman" w:cs="Times New Roman" w:hint="eastAsia"/>
          <w:sz w:val="22"/>
          <w:szCs w:val="24"/>
          <w:vertAlign w:val="superscript"/>
        </w:rPr>
        <w:t>2</w:t>
      </w:r>
      <w:r w:rsidRPr="00501356">
        <w:rPr>
          <w:rFonts w:ascii="Times New Roman" w:hAnsi="Times New Roman" w:cs="Times New Roman" w:hint="eastAsia"/>
          <w:sz w:val="22"/>
          <w:szCs w:val="24"/>
        </w:rPr>
        <w:t>，</w:t>
      </w:r>
      <w:r w:rsidR="0035079D" w:rsidRPr="00501356">
        <w:rPr>
          <w:rFonts w:ascii="Times New Roman" w:hAnsi="Times New Roman" w:cs="Times New Roman" w:hint="eastAsia"/>
          <w:sz w:val="22"/>
          <w:szCs w:val="24"/>
        </w:rPr>
        <w:t>朱红</w:t>
      </w:r>
      <w:r w:rsidR="0035079D" w:rsidRPr="00FB7BDB">
        <w:rPr>
          <w:rFonts w:ascii="Times New Roman" w:hAnsi="Times New Roman" w:cs="Times New Roman" w:hint="eastAsia"/>
          <w:sz w:val="22"/>
          <w:szCs w:val="24"/>
          <w:vertAlign w:val="superscript"/>
        </w:rPr>
        <w:t>2</w:t>
      </w:r>
      <w:r w:rsidR="0035079D" w:rsidRPr="00501356">
        <w:rPr>
          <w:rFonts w:ascii="Times New Roman" w:hAnsi="Times New Roman" w:cs="Times New Roman" w:hint="eastAsia"/>
          <w:sz w:val="22"/>
          <w:szCs w:val="24"/>
        </w:rPr>
        <w:t>，</w:t>
      </w:r>
      <w:r w:rsidRPr="00501356">
        <w:rPr>
          <w:rFonts w:ascii="Times New Roman" w:hAnsi="Times New Roman" w:cs="Times New Roman" w:hint="eastAsia"/>
          <w:sz w:val="22"/>
          <w:szCs w:val="24"/>
        </w:rPr>
        <w:t>李倩倩</w:t>
      </w:r>
      <w:bookmarkStart w:id="2" w:name="OLE_LINK204"/>
      <w:bookmarkStart w:id="3" w:name="OLE_LINK205"/>
      <w:r w:rsidR="00FB7BDB" w:rsidRPr="00FB7BDB">
        <w:rPr>
          <w:rFonts w:ascii="Times New Roman" w:hAnsi="Times New Roman" w:cs="Times New Roman" w:hint="eastAsia"/>
          <w:sz w:val="22"/>
          <w:szCs w:val="24"/>
          <w:vertAlign w:val="superscript"/>
        </w:rPr>
        <w:t>2</w:t>
      </w:r>
      <w:bookmarkEnd w:id="2"/>
      <w:bookmarkEnd w:id="3"/>
      <w:r w:rsidRPr="00501356">
        <w:rPr>
          <w:rFonts w:ascii="Times New Roman" w:hAnsi="Times New Roman" w:cs="Times New Roman" w:hint="eastAsia"/>
          <w:sz w:val="22"/>
          <w:szCs w:val="24"/>
        </w:rPr>
        <w:t>，胡为民</w:t>
      </w:r>
      <w:r w:rsidR="00FB7BDB" w:rsidRPr="00FB7BDB">
        <w:rPr>
          <w:rFonts w:ascii="Times New Roman" w:hAnsi="Times New Roman" w:cs="Times New Roman" w:hint="eastAsia"/>
          <w:sz w:val="22"/>
          <w:szCs w:val="24"/>
          <w:vertAlign w:val="superscript"/>
        </w:rPr>
        <w:t>2</w:t>
      </w:r>
    </w:p>
    <w:p w:rsidR="00FB7BDB" w:rsidRPr="00FB7BDB" w:rsidRDefault="00FB7BDB" w:rsidP="00FB7BDB">
      <w:pPr>
        <w:spacing w:line="360" w:lineRule="auto"/>
        <w:ind w:firstLineChars="200" w:firstLine="480"/>
        <w:jc w:val="left"/>
        <w:rPr>
          <w:rFonts w:ascii="Times New Roman" w:hAnsi="Times New Roman" w:cs="Times New Roman"/>
          <w:sz w:val="24"/>
          <w:szCs w:val="24"/>
        </w:rPr>
      </w:pPr>
      <w:r w:rsidRPr="00FB7BDB">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川北医学院附属医院神经内科</w:t>
      </w:r>
      <w:bookmarkStart w:id="4" w:name="OLE_LINK206"/>
      <w:bookmarkStart w:id="5" w:name="OLE_LINK207"/>
      <w:r>
        <w:rPr>
          <w:rFonts w:ascii="Times New Roman" w:hAnsi="Times New Roman" w:cs="Times New Roman" w:hint="eastAsia"/>
          <w:sz w:val="24"/>
          <w:szCs w:val="24"/>
        </w:rPr>
        <w:t>，四川</w:t>
      </w:r>
      <w:r>
        <w:rPr>
          <w:rFonts w:ascii="Times New Roman" w:hAnsi="Times New Roman" w:cs="Times New Roman" w:hint="eastAsia"/>
          <w:sz w:val="24"/>
          <w:szCs w:val="24"/>
        </w:rPr>
        <w:t xml:space="preserve"> </w:t>
      </w:r>
      <w:r>
        <w:rPr>
          <w:rFonts w:ascii="Times New Roman" w:hAnsi="Times New Roman" w:cs="Times New Roman" w:hint="eastAsia"/>
          <w:sz w:val="24"/>
          <w:szCs w:val="24"/>
        </w:rPr>
        <w:t>南充</w:t>
      </w:r>
      <w:bookmarkEnd w:id="4"/>
      <w:bookmarkEnd w:id="5"/>
      <w:r w:rsidR="00D108D3">
        <w:rPr>
          <w:rFonts w:ascii="Times New Roman" w:hAnsi="Times New Roman" w:cs="Times New Roman" w:hint="eastAsia"/>
          <w:sz w:val="24"/>
          <w:szCs w:val="24"/>
        </w:rPr>
        <w:t>, 637000</w:t>
      </w:r>
      <w:r>
        <w:rPr>
          <w:rFonts w:ascii="Times New Roman" w:hAnsi="Times New Roman" w:cs="Times New Roman" w:hint="eastAsia"/>
          <w:sz w:val="24"/>
          <w:szCs w:val="24"/>
        </w:rPr>
        <w:t>；</w:t>
      </w:r>
      <w:r>
        <w:rPr>
          <w:rFonts w:ascii="Times New Roman" w:hAnsi="Times New Roman" w:cs="Times New Roman" w:hint="eastAsia"/>
          <w:sz w:val="24"/>
          <w:szCs w:val="24"/>
        </w:rPr>
        <w:t xml:space="preserve">2. </w:t>
      </w:r>
      <w:r>
        <w:rPr>
          <w:rFonts w:ascii="Times New Roman" w:hAnsi="Times New Roman" w:cs="Times New Roman" w:hint="eastAsia"/>
          <w:sz w:val="24"/>
          <w:szCs w:val="24"/>
        </w:rPr>
        <w:t>川北医学院微生物学与免疫学教研室，四川</w:t>
      </w:r>
      <w:r>
        <w:rPr>
          <w:rFonts w:ascii="Times New Roman" w:hAnsi="Times New Roman" w:cs="Times New Roman" w:hint="eastAsia"/>
          <w:sz w:val="24"/>
          <w:szCs w:val="24"/>
        </w:rPr>
        <w:t xml:space="preserve"> </w:t>
      </w:r>
      <w:r>
        <w:rPr>
          <w:rFonts w:ascii="Times New Roman" w:hAnsi="Times New Roman" w:cs="Times New Roman" w:hint="eastAsia"/>
          <w:sz w:val="24"/>
          <w:szCs w:val="24"/>
        </w:rPr>
        <w:t>南充</w:t>
      </w:r>
      <w:r w:rsidR="00D108D3">
        <w:rPr>
          <w:rFonts w:ascii="Times New Roman" w:hAnsi="Times New Roman" w:cs="Times New Roman" w:hint="eastAsia"/>
          <w:sz w:val="24"/>
          <w:szCs w:val="24"/>
        </w:rPr>
        <w:t>, 637100</w:t>
      </w:r>
      <w:r w:rsidRPr="00FB7BDB">
        <w:rPr>
          <w:rFonts w:ascii="Times New Roman" w:hAnsi="Times New Roman" w:cs="Times New Roman" w:hint="eastAsia"/>
          <w:sz w:val="24"/>
          <w:szCs w:val="24"/>
        </w:rPr>
        <w:t>）</w:t>
      </w:r>
    </w:p>
    <w:p w:rsidR="00914E9E" w:rsidRDefault="00914E9E" w:rsidP="00914E9E">
      <w:pPr>
        <w:spacing w:line="360" w:lineRule="auto"/>
        <w:ind w:firstLineChars="200" w:firstLine="482"/>
        <w:jc w:val="left"/>
        <w:rPr>
          <w:rFonts w:ascii="Times New Roman" w:hAnsi="Times New Roman" w:cs="Times New Roman" w:hint="eastAsia"/>
          <w:sz w:val="24"/>
          <w:szCs w:val="24"/>
        </w:rPr>
      </w:pPr>
      <w:r w:rsidRPr="00914E9E">
        <w:rPr>
          <w:rFonts w:ascii="Times New Roman" w:hAnsi="Times New Roman" w:cs="Times New Roman" w:hint="eastAsia"/>
          <w:b/>
          <w:sz w:val="24"/>
          <w:szCs w:val="24"/>
        </w:rPr>
        <w:t>摘要</w:t>
      </w:r>
      <w:r w:rsidRPr="00914E9E">
        <w:rPr>
          <w:rFonts w:ascii="Times New Roman" w:hAnsi="Times New Roman" w:cs="Times New Roman" w:hint="eastAsia"/>
          <w:b/>
          <w:sz w:val="24"/>
          <w:szCs w:val="24"/>
        </w:rPr>
        <w:t xml:space="preserve">  </w:t>
      </w:r>
      <w:r w:rsidRPr="00914E9E">
        <w:rPr>
          <w:rFonts w:ascii="Times New Roman" w:hAnsi="Times New Roman" w:cs="Times New Roman" w:hint="eastAsia"/>
          <w:b/>
          <w:sz w:val="24"/>
          <w:szCs w:val="24"/>
        </w:rPr>
        <w:t>目的：</w:t>
      </w:r>
      <w:bookmarkStart w:id="6" w:name="OLE_LINK14"/>
      <w:bookmarkStart w:id="7" w:name="OLE_LINK15"/>
      <w:bookmarkStart w:id="8" w:name="OLE_LINK16"/>
      <w:r>
        <w:rPr>
          <w:rFonts w:ascii="Times New Roman" w:hAnsi="Times New Roman" w:cs="Times New Roman" w:hint="eastAsia"/>
          <w:sz w:val="24"/>
          <w:szCs w:val="24"/>
        </w:rPr>
        <w:t>为响应国家教育改革号召，提高医学生的教学质量</w:t>
      </w:r>
      <w:bookmarkEnd w:id="6"/>
      <w:bookmarkEnd w:id="7"/>
      <w:bookmarkEnd w:id="8"/>
      <w:r>
        <w:rPr>
          <w:rFonts w:ascii="Times New Roman" w:hAnsi="Times New Roman" w:cs="Times New Roman" w:hint="eastAsia"/>
          <w:sz w:val="24"/>
          <w:szCs w:val="24"/>
        </w:rPr>
        <w:t>。</w:t>
      </w:r>
      <w:r w:rsidRPr="00914E9E">
        <w:rPr>
          <w:rFonts w:ascii="Times New Roman" w:hAnsi="Times New Roman" w:cs="Times New Roman" w:hint="eastAsia"/>
          <w:b/>
          <w:sz w:val="24"/>
          <w:szCs w:val="24"/>
        </w:rPr>
        <w:t>方法：</w:t>
      </w:r>
      <w:r>
        <w:rPr>
          <w:rFonts w:ascii="Times New Roman" w:hAnsi="Times New Roman" w:cs="Times New Roman" w:hint="eastAsia"/>
          <w:sz w:val="24"/>
          <w:szCs w:val="24"/>
        </w:rPr>
        <w:t>对</w:t>
      </w:r>
      <w:r>
        <w:rPr>
          <w:rFonts w:ascii="Times New Roman" w:hAnsi="Times New Roman" w:cs="Times New Roman" w:hint="eastAsia"/>
          <w:sz w:val="24"/>
          <w:szCs w:val="24"/>
        </w:rPr>
        <w:t>2016</w:t>
      </w:r>
      <w:r>
        <w:rPr>
          <w:rFonts w:ascii="Times New Roman" w:hAnsi="Times New Roman" w:cs="Times New Roman" w:hint="eastAsia"/>
          <w:sz w:val="24"/>
          <w:szCs w:val="24"/>
        </w:rPr>
        <w:t>级眼视光学生采用</w:t>
      </w:r>
      <w:r w:rsidR="00DB12D7">
        <w:rPr>
          <w:rFonts w:ascii="Times New Roman" w:hAnsi="Times New Roman" w:cs="Times New Roman" w:hint="eastAsia"/>
          <w:sz w:val="24"/>
          <w:szCs w:val="24"/>
        </w:rPr>
        <w:t>形成性评价及</w:t>
      </w:r>
      <w:r>
        <w:rPr>
          <w:rFonts w:ascii="Times New Roman" w:hAnsi="Times New Roman" w:cs="Times New Roman" w:hint="eastAsia"/>
          <w:sz w:val="24"/>
          <w:szCs w:val="24"/>
        </w:rPr>
        <w:t>无纸化考试。</w:t>
      </w:r>
      <w:r w:rsidRPr="00914E9E">
        <w:rPr>
          <w:rFonts w:ascii="Times New Roman" w:hAnsi="Times New Roman" w:cs="Times New Roman" w:hint="eastAsia"/>
          <w:b/>
          <w:sz w:val="24"/>
          <w:szCs w:val="24"/>
        </w:rPr>
        <w:t>结果：</w:t>
      </w:r>
      <w:r>
        <w:rPr>
          <w:rFonts w:ascii="Times New Roman" w:hAnsi="Times New Roman" w:cs="Times New Roman" w:hint="eastAsia"/>
          <w:sz w:val="24"/>
          <w:szCs w:val="24"/>
        </w:rPr>
        <w:t>比较</w:t>
      </w:r>
      <w:bookmarkStart w:id="9" w:name="OLE_LINK200"/>
      <w:bookmarkStart w:id="10" w:name="OLE_LINK201"/>
      <w:r>
        <w:rPr>
          <w:rFonts w:ascii="Times New Roman" w:hAnsi="Times New Roman" w:cs="Times New Roman" w:hint="eastAsia"/>
          <w:sz w:val="24"/>
          <w:szCs w:val="24"/>
        </w:rPr>
        <w:t>2016</w:t>
      </w:r>
      <w:r>
        <w:rPr>
          <w:rFonts w:ascii="Times New Roman" w:hAnsi="Times New Roman" w:cs="Times New Roman" w:hint="eastAsia"/>
          <w:sz w:val="24"/>
          <w:szCs w:val="24"/>
        </w:rPr>
        <w:t>级</w:t>
      </w:r>
      <w:bookmarkEnd w:id="9"/>
      <w:bookmarkEnd w:id="10"/>
      <w:r>
        <w:rPr>
          <w:rFonts w:ascii="Times New Roman" w:hAnsi="Times New Roman" w:cs="Times New Roman" w:hint="eastAsia"/>
          <w:sz w:val="24"/>
          <w:szCs w:val="24"/>
        </w:rPr>
        <w:t>与</w:t>
      </w:r>
      <w:r>
        <w:rPr>
          <w:rFonts w:ascii="Times New Roman" w:hAnsi="Times New Roman" w:cs="Times New Roman" w:hint="eastAsia"/>
          <w:sz w:val="24"/>
          <w:szCs w:val="24"/>
        </w:rPr>
        <w:t>2015</w:t>
      </w:r>
      <w:r>
        <w:rPr>
          <w:rFonts w:ascii="Times New Roman" w:hAnsi="Times New Roman" w:cs="Times New Roman" w:hint="eastAsia"/>
          <w:sz w:val="24"/>
          <w:szCs w:val="24"/>
        </w:rPr>
        <w:t>级眼视光学生的《医学微生物学和免疫学》成绩，</w:t>
      </w:r>
      <w:r>
        <w:rPr>
          <w:rFonts w:ascii="Times New Roman" w:hAnsi="Times New Roman" w:cs="Times New Roman" w:hint="eastAsia"/>
          <w:sz w:val="24"/>
          <w:szCs w:val="24"/>
        </w:rPr>
        <w:t>2016</w:t>
      </w:r>
      <w:r>
        <w:rPr>
          <w:rFonts w:ascii="Times New Roman" w:hAnsi="Times New Roman" w:cs="Times New Roman" w:hint="eastAsia"/>
          <w:sz w:val="24"/>
          <w:szCs w:val="24"/>
        </w:rPr>
        <w:t>级学生成绩</w:t>
      </w:r>
      <w:r w:rsidR="004F05A5">
        <w:rPr>
          <w:rFonts w:ascii="Times New Roman" w:hAnsi="Times New Roman" w:cs="Times New Roman" w:hint="eastAsia"/>
          <w:sz w:val="24"/>
          <w:szCs w:val="24"/>
        </w:rPr>
        <w:t>普遍</w:t>
      </w:r>
      <w:r w:rsidR="00DB12D7">
        <w:rPr>
          <w:rFonts w:ascii="Times New Roman" w:hAnsi="Times New Roman" w:cs="Times New Roman" w:hint="eastAsia"/>
          <w:sz w:val="24"/>
          <w:szCs w:val="24"/>
        </w:rPr>
        <w:t>较</w:t>
      </w:r>
      <w:r>
        <w:rPr>
          <w:rFonts w:ascii="Times New Roman" w:hAnsi="Times New Roman" w:cs="Times New Roman" w:hint="eastAsia"/>
          <w:sz w:val="24"/>
          <w:szCs w:val="24"/>
        </w:rPr>
        <w:t>2015</w:t>
      </w:r>
      <w:r>
        <w:rPr>
          <w:rFonts w:ascii="Times New Roman" w:hAnsi="Times New Roman" w:cs="Times New Roman" w:hint="eastAsia"/>
          <w:sz w:val="24"/>
          <w:szCs w:val="24"/>
        </w:rPr>
        <w:t>级</w:t>
      </w:r>
      <w:r w:rsidR="00D32342">
        <w:rPr>
          <w:rFonts w:ascii="Times New Roman" w:hAnsi="Times New Roman" w:cs="Times New Roman" w:hint="eastAsia"/>
          <w:sz w:val="24"/>
          <w:szCs w:val="24"/>
        </w:rPr>
        <w:t>好</w:t>
      </w:r>
      <w:r>
        <w:rPr>
          <w:rFonts w:ascii="Times New Roman" w:hAnsi="Times New Roman" w:cs="Times New Roman" w:hint="eastAsia"/>
          <w:sz w:val="24"/>
          <w:szCs w:val="24"/>
        </w:rPr>
        <w:t>。</w:t>
      </w:r>
      <w:r w:rsidRPr="00501356">
        <w:rPr>
          <w:rFonts w:ascii="Times New Roman" w:hAnsi="Times New Roman" w:cs="Times New Roman" w:hint="eastAsia"/>
          <w:b/>
          <w:sz w:val="24"/>
          <w:szCs w:val="24"/>
        </w:rPr>
        <w:t>结论：</w:t>
      </w:r>
      <w:r w:rsidR="00DB12D7">
        <w:rPr>
          <w:rFonts w:ascii="Times New Roman" w:hAnsi="Times New Roman" w:cs="Times New Roman" w:hint="eastAsia"/>
          <w:sz w:val="24"/>
          <w:szCs w:val="24"/>
        </w:rPr>
        <w:t>教学改革后的</w:t>
      </w:r>
      <w:r w:rsidR="00747941">
        <w:rPr>
          <w:rFonts w:ascii="Times New Roman" w:hAnsi="Times New Roman" w:cs="Times New Roman" w:hint="eastAsia"/>
          <w:sz w:val="24"/>
          <w:szCs w:val="24"/>
        </w:rPr>
        <w:t>学生成绩</w:t>
      </w:r>
      <w:r w:rsidR="00DB12D7">
        <w:rPr>
          <w:rFonts w:ascii="Times New Roman" w:hAnsi="Times New Roman" w:cs="Times New Roman" w:hint="eastAsia"/>
          <w:sz w:val="24"/>
          <w:szCs w:val="24"/>
        </w:rPr>
        <w:t>较未进行教学改革的成绩</w:t>
      </w:r>
      <w:r w:rsidR="00747941">
        <w:rPr>
          <w:rFonts w:ascii="Times New Roman" w:hAnsi="Times New Roman" w:cs="Times New Roman" w:hint="eastAsia"/>
          <w:sz w:val="24"/>
          <w:szCs w:val="24"/>
        </w:rPr>
        <w:t>好。</w:t>
      </w:r>
    </w:p>
    <w:p w:rsidR="008C59EC" w:rsidRPr="008C59EC" w:rsidRDefault="008C59EC" w:rsidP="008C59EC">
      <w:pPr>
        <w:spacing w:line="360" w:lineRule="auto"/>
        <w:ind w:firstLineChars="200" w:firstLine="482"/>
        <w:jc w:val="left"/>
        <w:rPr>
          <w:rFonts w:ascii="Times New Roman" w:hAnsi="Times New Roman" w:cs="Times New Roman"/>
          <w:sz w:val="24"/>
          <w:szCs w:val="24"/>
        </w:rPr>
      </w:pPr>
      <w:r w:rsidRPr="008C59EC">
        <w:rPr>
          <w:rFonts w:ascii="Times New Roman" w:hAnsi="Times New Roman" w:cs="Times New Roman" w:hint="eastAsia"/>
          <w:b/>
          <w:sz w:val="24"/>
          <w:szCs w:val="24"/>
        </w:rPr>
        <w:t>关键词</w:t>
      </w:r>
      <w:r>
        <w:rPr>
          <w:rFonts w:ascii="Times New Roman" w:hAnsi="Times New Roman" w:cs="Times New Roman" w:hint="eastAsia"/>
          <w:sz w:val="24"/>
          <w:szCs w:val="24"/>
        </w:rPr>
        <w:t>：无纸化考试；教学改革；眼视光；医学生</w:t>
      </w:r>
      <w:r>
        <w:rPr>
          <w:rFonts w:ascii="Times New Roman" w:hAnsi="Times New Roman" w:cs="Times New Roman" w:hint="eastAsia"/>
          <w:sz w:val="24"/>
          <w:szCs w:val="24"/>
        </w:rPr>
        <w:t xml:space="preserve">  </w:t>
      </w:r>
    </w:p>
    <w:p w:rsidR="00F80A69" w:rsidRPr="0075298A" w:rsidRDefault="00EF52F6" w:rsidP="00914E9E">
      <w:pPr>
        <w:spacing w:line="360" w:lineRule="auto"/>
        <w:ind w:firstLineChars="200" w:firstLine="643"/>
        <w:jc w:val="center"/>
        <w:rPr>
          <w:rFonts w:ascii="Times New Roman" w:hAnsi="Times New Roman" w:cs="Times New Roman"/>
          <w:b/>
          <w:sz w:val="32"/>
          <w:szCs w:val="24"/>
        </w:rPr>
      </w:pPr>
      <w:r w:rsidRPr="0075298A">
        <w:rPr>
          <w:rFonts w:ascii="Times New Roman" w:hAnsi="Times New Roman" w:cs="Times New Roman"/>
          <w:b/>
          <w:sz w:val="32"/>
          <w:szCs w:val="24"/>
        </w:rPr>
        <w:t xml:space="preserve">Application of </w:t>
      </w:r>
      <w:r w:rsidR="00447FCA" w:rsidRPr="0075298A">
        <w:rPr>
          <w:rFonts w:ascii="Times New Roman" w:hAnsi="Times New Roman" w:cs="Times New Roman"/>
          <w:b/>
          <w:sz w:val="32"/>
          <w:szCs w:val="24"/>
        </w:rPr>
        <w:t>P</w:t>
      </w:r>
      <w:r w:rsidRPr="0075298A">
        <w:rPr>
          <w:rFonts w:ascii="Times New Roman" w:hAnsi="Times New Roman" w:cs="Times New Roman"/>
          <w:b/>
          <w:sz w:val="32"/>
          <w:szCs w:val="24"/>
        </w:rPr>
        <w:t xml:space="preserve">aperless </w:t>
      </w:r>
      <w:r w:rsidR="00447FCA" w:rsidRPr="0075298A">
        <w:rPr>
          <w:rFonts w:ascii="Times New Roman" w:hAnsi="Times New Roman" w:cs="Times New Roman"/>
          <w:b/>
          <w:sz w:val="32"/>
          <w:szCs w:val="24"/>
        </w:rPr>
        <w:t>E</w:t>
      </w:r>
      <w:r w:rsidRPr="0075298A">
        <w:rPr>
          <w:rFonts w:ascii="Times New Roman" w:hAnsi="Times New Roman" w:cs="Times New Roman"/>
          <w:b/>
          <w:sz w:val="32"/>
          <w:szCs w:val="24"/>
        </w:rPr>
        <w:t>xamination in</w:t>
      </w:r>
      <w:r w:rsidR="00447FCA" w:rsidRPr="0075298A">
        <w:rPr>
          <w:rFonts w:ascii="Times New Roman" w:hAnsi="Times New Roman" w:cs="Times New Roman"/>
          <w:b/>
          <w:sz w:val="32"/>
          <w:szCs w:val="24"/>
        </w:rPr>
        <w:t xml:space="preserve"> medical students of Optometry</w:t>
      </w:r>
    </w:p>
    <w:p w:rsidR="00447FCA" w:rsidRPr="0075298A" w:rsidRDefault="00501356" w:rsidP="009129DC">
      <w:pPr>
        <w:spacing w:line="360" w:lineRule="auto"/>
        <w:ind w:firstLineChars="200" w:firstLine="480"/>
        <w:rPr>
          <w:rFonts w:ascii="Times New Roman" w:hAnsi="Times New Roman" w:cs="Times New Roman"/>
          <w:sz w:val="24"/>
          <w:szCs w:val="24"/>
          <w:vertAlign w:val="superscript"/>
        </w:rPr>
      </w:pPr>
      <w:bookmarkStart w:id="11" w:name="OLE_LINK3"/>
      <w:bookmarkStart w:id="12" w:name="OLE_LINK4"/>
      <w:bookmarkStart w:id="13" w:name="OLE_LINK5"/>
      <w:bookmarkStart w:id="14" w:name="OLE_LINK6"/>
      <w:bookmarkStart w:id="15" w:name="OLE_LINK7"/>
      <w:bookmarkEnd w:id="0"/>
      <w:bookmarkEnd w:id="1"/>
      <w:r w:rsidRPr="0075298A">
        <w:rPr>
          <w:rFonts w:ascii="Times New Roman" w:hAnsi="Times New Roman" w:cs="Times New Roman"/>
          <w:sz w:val="24"/>
          <w:szCs w:val="24"/>
        </w:rPr>
        <w:t>LUO Jia-ming</w:t>
      </w:r>
      <w:r w:rsidR="00F3427B">
        <w:rPr>
          <w:rStyle w:val="a6"/>
          <w:rFonts w:ascii="Times New Roman" w:hAnsi="Times New Roman" w:cs="Times New Roman"/>
          <w:sz w:val="24"/>
          <w:szCs w:val="24"/>
        </w:rPr>
        <w:footnoteReference w:id="1"/>
      </w:r>
      <w:bookmarkEnd w:id="11"/>
      <w:bookmarkEnd w:id="12"/>
      <w:bookmarkEnd w:id="13"/>
      <w:bookmarkEnd w:id="14"/>
      <w:bookmarkEnd w:id="15"/>
      <w:r w:rsidR="006A45F1" w:rsidRPr="0075298A">
        <w:rPr>
          <w:rFonts w:ascii="Times New Roman" w:hAnsi="Times New Roman" w:cs="Times New Roman"/>
          <w:sz w:val="24"/>
          <w:szCs w:val="24"/>
        </w:rPr>
        <w:t xml:space="preserve">  </w:t>
      </w:r>
      <w:r w:rsidR="0082663A" w:rsidRPr="0075298A">
        <w:rPr>
          <w:rFonts w:ascii="Times New Roman" w:hAnsi="Times New Roman" w:cs="Times New Roman"/>
          <w:sz w:val="24"/>
          <w:szCs w:val="24"/>
        </w:rPr>
        <w:t>CHEN Rong</w:t>
      </w:r>
      <w:r w:rsidR="0082663A" w:rsidRPr="0075298A">
        <w:rPr>
          <w:rFonts w:ascii="Times New Roman" w:hAnsi="Times New Roman" w:cs="Times New Roman"/>
          <w:sz w:val="24"/>
          <w:szCs w:val="24"/>
          <w:vertAlign w:val="superscript"/>
        </w:rPr>
        <w:t xml:space="preserve"> 2</w:t>
      </w:r>
      <w:r w:rsidR="0082663A">
        <w:rPr>
          <w:rFonts w:ascii="Times New Roman" w:hAnsi="Times New Roman" w:cs="Times New Roman" w:hint="eastAsia"/>
          <w:sz w:val="24"/>
          <w:szCs w:val="24"/>
          <w:vertAlign w:val="superscript"/>
        </w:rPr>
        <w:t xml:space="preserve">   </w:t>
      </w:r>
      <w:r w:rsidR="006A45F1" w:rsidRPr="0075298A">
        <w:rPr>
          <w:rFonts w:ascii="Times New Roman" w:hAnsi="Times New Roman" w:cs="Times New Roman"/>
          <w:sz w:val="24"/>
          <w:szCs w:val="24"/>
        </w:rPr>
        <w:t>LI Qian-qian</w:t>
      </w:r>
      <w:r w:rsidR="0069380A" w:rsidRPr="0075298A">
        <w:rPr>
          <w:rFonts w:ascii="Times New Roman" w:hAnsi="Times New Roman" w:cs="Times New Roman"/>
          <w:sz w:val="24"/>
          <w:szCs w:val="24"/>
          <w:vertAlign w:val="superscript"/>
        </w:rPr>
        <w:t>1</w:t>
      </w:r>
      <w:r w:rsidR="006A45F1" w:rsidRPr="0075298A">
        <w:rPr>
          <w:rFonts w:ascii="Times New Roman" w:hAnsi="Times New Roman" w:cs="Times New Roman"/>
          <w:sz w:val="24"/>
          <w:szCs w:val="24"/>
        </w:rPr>
        <w:t xml:space="preserve">  HU Wei-ming</w:t>
      </w:r>
      <w:r w:rsidR="0069380A" w:rsidRPr="0075298A">
        <w:rPr>
          <w:rFonts w:ascii="Times New Roman" w:hAnsi="Times New Roman" w:cs="Times New Roman"/>
          <w:sz w:val="24"/>
          <w:szCs w:val="24"/>
          <w:vertAlign w:val="superscript"/>
        </w:rPr>
        <w:t>1</w:t>
      </w:r>
      <w:r w:rsidR="006A45F1" w:rsidRPr="0075298A">
        <w:rPr>
          <w:rFonts w:ascii="Times New Roman" w:hAnsi="Times New Roman" w:cs="Times New Roman"/>
          <w:sz w:val="24"/>
          <w:szCs w:val="24"/>
        </w:rPr>
        <w:t xml:space="preserve">  Z</w:t>
      </w:r>
      <w:bookmarkStart w:id="16" w:name="OLE_LINK1"/>
      <w:bookmarkStart w:id="17" w:name="OLE_LINK2"/>
      <w:r w:rsidR="006A45F1" w:rsidRPr="0075298A">
        <w:rPr>
          <w:rFonts w:ascii="Times New Roman" w:hAnsi="Times New Roman" w:cs="Times New Roman"/>
          <w:sz w:val="24"/>
          <w:szCs w:val="24"/>
        </w:rPr>
        <w:t>HU Hong</w:t>
      </w:r>
      <w:r w:rsidR="0069380A" w:rsidRPr="0075298A">
        <w:rPr>
          <w:rFonts w:ascii="Times New Roman" w:hAnsi="Times New Roman" w:cs="Times New Roman"/>
          <w:sz w:val="24"/>
          <w:szCs w:val="24"/>
          <w:vertAlign w:val="superscript"/>
        </w:rPr>
        <w:t xml:space="preserve">1 </w:t>
      </w:r>
      <w:r w:rsidR="006A45F1" w:rsidRPr="0075298A">
        <w:rPr>
          <w:rFonts w:ascii="Times New Roman" w:hAnsi="Times New Roman" w:cs="Times New Roman"/>
          <w:sz w:val="24"/>
          <w:szCs w:val="24"/>
        </w:rPr>
        <w:t xml:space="preserve"> </w:t>
      </w:r>
      <w:bookmarkEnd w:id="16"/>
      <w:bookmarkEnd w:id="17"/>
      <w:r w:rsidR="0069380A" w:rsidRPr="0075298A">
        <w:rPr>
          <w:rFonts w:ascii="Times New Roman" w:hAnsi="Times New Roman" w:cs="Times New Roman"/>
          <w:sz w:val="24"/>
          <w:szCs w:val="24"/>
        </w:rPr>
        <w:t xml:space="preserve"> </w:t>
      </w:r>
    </w:p>
    <w:p w:rsidR="009129DC" w:rsidRDefault="009129DC" w:rsidP="00C1141E">
      <w:pPr>
        <w:spacing w:line="360" w:lineRule="auto"/>
        <w:rPr>
          <w:rFonts w:ascii="Times New Roman" w:hAnsi="Times New Roman" w:cs="Times New Roman"/>
          <w:sz w:val="24"/>
          <w:szCs w:val="24"/>
        </w:rPr>
      </w:pPr>
      <w:r w:rsidRPr="0075298A">
        <w:rPr>
          <w:rFonts w:ascii="Times New Roman" w:hAnsi="Times New Roman" w:cs="Times New Roman"/>
          <w:sz w:val="24"/>
          <w:szCs w:val="24"/>
        </w:rPr>
        <w:t>(</w:t>
      </w:r>
      <w:r w:rsidRPr="0075298A">
        <w:rPr>
          <w:rStyle w:val="labellist"/>
          <w:rFonts w:ascii="Times New Roman" w:hAnsi="Times New Roman" w:cs="Times New Roman"/>
          <w:color w:val="000000"/>
          <w:sz w:val="24"/>
          <w:szCs w:val="21"/>
        </w:rPr>
        <w:t>1.</w:t>
      </w:r>
      <w:r w:rsidR="0075298A" w:rsidRPr="0075298A">
        <w:rPr>
          <w:rStyle w:val="labellist"/>
          <w:rFonts w:ascii="Times New Roman" w:hAnsi="Times New Roman" w:cs="Times New Roman"/>
          <w:color w:val="000000"/>
          <w:sz w:val="24"/>
          <w:szCs w:val="21"/>
        </w:rPr>
        <w:t xml:space="preserve"> </w:t>
      </w:r>
      <w:r w:rsidR="00D108D3" w:rsidRPr="0075298A">
        <w:rPr>
          <w:rStyle w:val="labellist"/>
          <w:rFonts w:ascii="Times New Roman" w:hAnsi="Times New Roman" w:cs="Times New Roman"/>
          <w:color w:val="000000"/>
          <w:sz w:val="24"/>
          <w:szCs w:val="21"/>
        </w:rPr>
        <w:t>Department of Neurology</w:t>
      </w:r>
      <w:r w:rsidR="00D108D3">
        <w:rPr>
          <w:rStyle w:val="labellist"/>
          <w:rFonts w:ascii="Times New Roman" w:hAnsi="Times New Roman" w:cs="Times New Roman" w:hint="eastAsia"/>
          <w:color w:val="000000"/>
          <w:sz w:val="24"/>
          <w:szCs w:val="21"/>
        </w:rPr>
        <w:t xml:space="preserve">, </w:t>
      </w:r>
      <w:r w:rsidR="00D108D3" w:rsidRPr="0075298A">
        <w:rPr>
          <w:rStyle w:val="labellist"/>
          <w:rFonts w:ascii="Times New Roman" w:hAnsi="Times New Roman" w:cs="Times New Roman"/>
          <w:color w:val="000000"/>
          <w:sz w:val="24"/>
          <w:szCs w:val="21"/>
        </w:rPr>
        <w:t>Affiliated Hospital of North Sichuan Medical College</w:t>
      </w:r>
      <w:r w:rsidR="00D108D3">
        <w:rPr>
          <w:rStyle w:val="labellist"/>
          <w:rFonts w:ascii="Times New Roman" w:hAnsi="Times New Roman" w:cs="Times New Roman" w:hint="eastAsia"/>
          <w:color w:val="000000"/>
          <w:sz w:val="24"/>
          <w:szCs w:val="21"/>
        </w:rPr>
        <w:t xml:space="preserve">, </w:t>
      </w:r>
      <w:r w:rsidR="00D108D3" w:rsidRPr="0075298A">
        <w:rPr>
          <w:rStyle w:val="labellist"/>
          <w:rFonts w:ascii="Times New Roman" w:hAnsi="Times New Roman" w:cs="Times New Roman"/>
          <w:color w:val="000000"/>
          <w:sz w:val="24"/>
          <w:szCs w:val="21"/>
        </w:rPr>
        <w:t xml:space="preserve">Nanchong, </w:t>
      </w:r>
      <w:bookmarkStart w:id="18" w:name="OLE_LINK215"/>
      <w:bookmarkStart w:id="19" w:name="OLE_LINK216"/>
      <w:r w:rsidR="00D108D3" w:rsidRPr="0075298A">
        <w:rPr>
          <w:rStyle w:val="labellist"/>
          <w:rFonts w:ascii="Times New Roman" w:hAnsi="Times New Roman" w:cs="Times New Roman"/>
          <w:color w:val="000000"/>
          <w:sz w:val="24"/>
          <w:szCs w:val="21"/>
        </w:rPr>
        <w:t>Sichuan</w:t>
      </w:r>
      <w:bookmarkEnd w:id="18"/>
      <w:bookmarkEnd w:id="19"/>
      <w:r w:rsidR="00D108D3" w:rsidRPr="0075298A">
        <w:rPr>
          <w:rStyle w:val="labellist"/>
          <w:rFonts w:ascii="Times New Roman" w:hAnsi="Times New Roman" w:cs="Times New Roman"/>
          <w:color w:val="000000"/>
          <w:sz w:val="24"/>
          <w:szCs w:val="21"/>
        </w:rPr>
        <w:t xml:space="preserve"> </w:t>
      </w:r>
      <w:r w:rsidR="00D108D3" w:rsidRPr="0075298A">
        <w:rPr>
          <w:rFonts w:ascii="Times New Roman" w:hAnsi="Times New Roman" w:cs="Times New Roman"/>
          <w:bCs/>
          <w:sz w:val="24"/>
        </w:rPr>
        <w:t>Province</w:t>
      </w:r>
      <w:r w:rsidR="00D108D3" w:rsidRPr="0075298A">
        <w:rPr>
          <w:rStyle w:val="labellist"/>
          <w:rFonts w:ascii="Times New Roman" w:hAnsi="Times New Roman" w:cs="Times New Roman"/>
          <w:color w:val="000000"/>
          <w:sz w:val="24"/>
          <w:szCs w:val="21"/>
        </w:rPr>
        <w:t xml:space="preserve"> 637000. 2</w:t>
      </w:r>
      <w:r w:rsidR="00D108D3">
        <w:rPr>
          <w:rStyle w:val="labellist"/>
          <w:rFonts w:ascii="Times New Roman" w:hAnsi="Times New Roman" w:cs="Times New Roman" w:hint="eastAsia"/>
          <w:color w:val="000000"/>
          <w:sz w:val="24"/>
          <w:szCs w:val="21"/>
        </w:rPr>
        <w:t xml:space="preserve">. </w:t>
      </w:r>
      <w:r w:rsidR="0075298A" w:rsidRPr="0075298A">
        <w:rPr>
          <w:rStyle w:val="labellist"/>
          <w:rFonts w:ascii="Times New Roman" w:hAnsi="Times New Roman" w:cs="Times New Roman"/>
          <w:color w:val="000000"/>
          <w:sz w:val="24"/>
          <w:szCs w:val="21"/>
        </w:rPr>
        <w:t xml:space="preserve">Department of microbiology and Immunology of North Sichuan Medical College, </w:t>
      </w:r>
      <w:bookmarkStart w:id="20" w:name="OLE_LINK217"/>
      <w:bookmarkStart w:id="21" w:name="OLE_LINK218"/>
      <w:r w:rsidR="0075298A" w:rsidRPr="0075298A">
        <w:rPr>
          <w:rStyle w:val="labellist"/>
          <w:rFonts w:ascii="Times New Roman" w:hAnsi="Times New Roman" w:cs="Times New Roman"/>
          <w:color w:val="000000"/>
          <w:sz w:val="24"/>
          <w:szCs w:val="21"/>
        </w:rPr>
        <w:t>Nanchong, Sichuan</w:t>
      </w:r>
      <w:r w:rsidR="0075298A" w:rsidRPr="0075298A">
        <w:rPr>
          <w:rFonts w:ascii="Times New Roman" w:hAnsi="Times New Roman" w:cs="Times New Roman"/>
          <w:bCs/>
          <w:sz w:val="24"/>
        </w:rPr>
        <w:t xml:space="preserve"> Province.</w:t>
      </w:r>
      <w:r w:rsidR="0075298A" w:rsidRPr="0075298A">
        <w:rPr>
          <w:rStyle w:val="labellist"/>
          <w:rFonts w:ascii="Times New Roman" w:hAnsi="Times New Roman" w:cs="Times New Roman"/>
          <w:color w:val="000000"/>
          <w:sz w:val="24"/>
          <w:szCs w:val="21"/>
        </w:rPr>
        <w:t xml:space="preserve"> 637100</w:t>
      </w:r>
      <w:bookmarkEnd w:id="20"/>
      <w:bookmarkEnd w:id="21"/>
      <w:r w:rsidRPr="0075298A">
        <w:rPr>
          <w:rStyle w:val="labellist"/>
          <w:rFonts w:ascii="Times New Roman" w:hAnsi="Times New Roman" w:cs="Times New Roman"/>
          <w:color w:val="000000"/>
          <w:sz w:val="24"/>
          <w:szCs w:val="21"/>
        </w:rPr>
        <w:t>;</w:t>
      </w:r>
      <w:r w:rsidRPr="0075298A">
        <w:rPr>
          <w:rFonts w:ascii="Times New Roman" w:hAnsi="Times New Roman" w:cs="Times New Roman"/>
          <w:sz w:val="24"/>
          <w:szCs w:val="24"/>
        </w:rPr>
        <w:t>)</w:t>
      </w:r>
    </w:p>
    <w:p w:rsidR="00914E9E" w:rsidRPr="0075298A" w:rsidRDefault="00914E9E" w:rsidP="00C1141E">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p>
    <w:p w:rsidR="006D7B2E" w:rsidRPr="009D47AA" w:rsidRDefault="006D7B2E" w:rsidP="006D7B2E">
      <w:pPr>
        <w:spacing w:line="360" w:lineRule="auto"/>
        <w:ind w:firstLine="480"/>
        <w:rPr>
          <w:rStyle w:val="labellist"/>
          <w:color w:val="000000"/>
          <w:szCs w:val="21"/>
        </w:rPr>
      </w:pPr>
      <w:bookmarkStart w:id="22" w:name="OLE_LINK33"/>
      <w:bookmarkStart w:id="23" w:name="OLE_LINK34"/>
      <w:bookmarkStart w:id="24" w:name="OLE_LINK106"/>
      <w:bookmarkStart w:id="25" w:name="OLE_LINK112"/>
      <w:r w:rsidRPr="0075298A">
        <w:rPr>
          <w:rFonts w:ascii="Times New Roman" w:hAnsi="Times New Roman" w:cs="Times New Roman"/>
          <w:b/>
          <w:kern w:val="0"/>
          <w:sz w:val="24"/>
          <w:szCs w:val="24"/>
        </w:rPr>
        <w:t>Abstract</w:t>
      </w:r>
      <w:bookmarkEnd w:id="22"/>
      <w:bookmarkEnd w:id="23"/>
      <w:r w:rsidR="00616E63">
        <w:rPr>
          <w:rFonts w:ascii="Times New Roman" w:eastAsia="黑体" w:hAnsi="Times New Roman" w:cs="Times New Roman" w:hint="eastAsia"/>
          <w:b/>
          <w:sz w:val="24"/>
          <w:szCs w:val="24"/>
        </w:rPr>
        <w:t xml:space="preserve"> </w:t>
      </w:r>
      <w:r w:rsidRPr="0075298A">
        <w:rPr>
          <w:rFonts w:ascii="Times New Roman" w:hAnsi="Times New Roman" w:cs="Times New Roman"/>
          <w:kern w:val="0"/>
          <w:sz w:val="24"/>
          <w:szCs w:val="24"/>
        </w:rPr>
        <w:t xml:space="preserve"> </w:t>
      </w:r>
      <w:r w:rsidRPr="0075298A">
        <w:rPr>
          <w:rFonts w:ascii="Times New Roman" w:hAnsi="Times New Roman" w:cs="Times New Roman"/>
          <w:b/>
          <w:kern w:val="0"/>
          <w:sz w:val="24"/>
          <w:szCs w:val="24"/>
        </w:rPr>
        <w:t>Objecflve</w:t>
      </w:r>
      <w:r w:rsidRPr="0075298A">
        <w:rPr>
          <w:rFonts w:ascii="Times New Roman" w:hAnsi="Times New Roman" w:cs="Times New Roman"/>
          <w:kern w:val="0"/>
          <w:sz w:val="24"/>
          <w:szCs w:val="24"/>
        </w:rPr>
        <w:t>：</w:t>
      </w:r>
      <w:r w:rsidR="001553B7" w:rsidRPr="001553B7">
        <w:rPr>
          <w:rStyle w:val="labellist"/>
          <w:rFonts w:ascii="Times New Roman" w:hAnsi="Times New Roman" w:cs="Times New Roman"/>
          <w:color w:val="000000"/>
          <w:sz w:val="24"/>
          <w:szCs w:val="21"/>
        </w:rPr>
        <w:t>To improve the teaching quality of medical students in response to the call of national education reform</w:t>
      </w:r>
      <w:r w:rsidRPr="00616E63">
        <w:rPr>
          <w:rStyle w:val="labellist"/>
          <w:color w:val="000000"/>
          <w:szCs w:val="21"/>
        </w:rPr>
        <w:t xml:space="preserve">. </w:t>
      </w:r>
      <w:r w:rsidRPr="0075298A">
        <w:rPr>
          <w:rFonts w:ascii="Times New Roman" w:hAnsi="Times New Roman" w:cs="Times New Roman"/>
          <w:b/>
          <w:kern w:val="0"/>
          <w:sz w:val="24"/>
          <w:szCs w:val="24"/>
        </w:rPr>
        <w:t>Methods</w:t>
      </w:r>
      <w:r w:rsidRPr="0075298A">
        <w:rPr>
          <w:rFonts w:ascii="Times New Roman" w:hAnsi="Times New Roman" w:cs="Times New Roman"/>
          <w:kern w:val="0"/>
          <w:sz w:val="24"/>
          <w:szCs w:val="24"/>
        </w:rPr>
        <w:t xml:space="preserve">: </w:t>
      </w:r>
      <w:r w:rsidR="001553B7" w:rsidRPr="001553B7">
        <w:rPr>
          <w:rStyle w:val="labellist"/>
          <w:rFonts w:ascii="Times New Roman" w:hAnsi="Times New Roman" w:cs="Times New Roman"/>
          <w:color w:val="000000"/>
          <w:sz w:val="24"/>
          <w:szCs w:val="21"/>
        </w:rPr>
        <w:t xml:space="preserve">Formative evaluation and paperless examination for students with </w:t>
      </w:r>
      <w:r w:rsidR="001553B7">
        <w:rPr>
          <w:rStyle w:val="labellist"/>
          <w:rFonts w:ascii="Times New Roman" w:hAnsi="Times New Roman" w:cs="Times New Roman" w:hint="eastAsia"/>
          <w:color w:val="000000"/>
          <w:sz w:val="24"/>
          <w:szCs w:val="21"/>
        </w:rPr>
        <w:t>b</w:t>
      </w:r>
      <w:r w:rsidR="001553B7">
        <w:rPr>
          <w:rStyle w:val="labellist"/>
          <w:rFonts w:ascii="Times New Roman" w:hAnsi="Times New Roman" w:cs="Times New Roman"/>
          <w:color w:val="000000"/>
          <w:sz w:val="24"/>
          <w:szCs w:val="21"/>
        </w:rPr>
        <w:t>atch</w:t>
      </w:r>
      <w:r w:rsidR="001553B7" w:rsidRPr="001553B7">
        <w:rPr>
          <w:rStyle w:val="labellist"/>
          <w:rFonts w:ascii="Times New Roman" w:hAnsi="Times New Roman" w:cs="Times New Roman"/>
          <w:color w:val="000000"/>
          <w:sz w:val="24"/>
          <w:szCs w:val="21"/>
        </w:rPr>
        <w:t xml:space="preserve"> 2016 </w:t>
      </w:r>
      <w:r w:rsidR="00562F55" w:rsidRPr="006B5C49">
        <w:rPr>
          <w:rStyle w:val="labellist"/>
          <w:rFonts w:ascii="Times New Roman" w:hAnsi="Times New Roman" w:cs="Times New Roman"/>
          <w:color w:val="000000"/>
          <w:sz w:val="24"/>
          <w:szCs w:val="21"/>
        </w:rPr>
        <w:t>Optometry</w:t>
      </w:r>
      <w:r w:rsidR="00616E63">
        <w:rPr>
          <w:rStyle w:val="labellist"/>
          <w:rFonts w:ascii="Times New Roman" w:hAnsi="Times New Roman" w:cs="Times New Roman" w:hint="eastAsia"/>
          <w:color w:val="000000"/>
          <w:sz w:val="24"/>
          <w:szCs w:val="21"/>
        </w:rPr>
        <w:t>.</w:t>
      </w:r>
      <w:r w:rsidRPr="00616E63">
        <w:rPr>
          <w:rStyle w:val="labellist"/>
          <w:color w:val="000000"/>
          <w:szCs w:val="21"/>
        </w:rPr>
        <w:t xml:space="preserve"> </w:t>
      </w:r>
      <w:r w:rsidRPr="0075298A">
        <w:rPr>
          <w:rFonts w:ascii="Times New Roman" w:hAnsi="Times New Roman" w:cs="Times New Roman"/>
          <w:b/>
          <w:kern w:val="0"/>
          <w:sz w:val="24"/>
          <w:szCs w:val="24"/>
        </w:rPr>
        <w:t>Result:</w:t>
      </w:r>
      <w:r w:rsidRPr="0075298A">
        <w:rPr>
          <w:rFonts w:ascii="Times New Roman" w:hAnsi="Times New Roman" w:cs="Times New Roman"/>
          <w:kern w:val="0"/>
          <w:sz w:val="24"/>
          <w:szCs w:val="24"/>
        </w:rPr>
        <w:t xml:space="preserve"> </w:t>
      </w:r>
      <w:r w:rsidR="00D57123" w:rsidRPr="00D57123">
        <w:rPr>
          <w:rFonts w:ascii="Times New Roman" w:hAnsi="Times New Roman" w:cs="Times New Roman"/>
          <w:kern w:val="0"/>
          <w:sz w:val="24"/>
          <w:szCs w:val="24"/>
        </w:rPr>
        <w:t xml:space="preserve">Comparing </w:t>
      </w:r>
      <w:r w:rsidR="00F219F2">
        <w:rPr>
          <w:rStyle w:val="labellist"/>
          <w:rFonts w:ascii="Times New Roman" w:hAnsi="Times New Roman" w:cs="Times New Roman" w:hint="eastAsia"/>
          <w:color w:val="000000"/>
          <w:sz w:val="24"/>
          <w:szCs w:val="21"/>
        </w:rPr>
        <w:t>b</w:t>
      </w:r>
      <w:r w:rsidR="00F219F2">
        <w:rPr>
          <w:rStyle w:val="labellist"/>
          <w:rFonts w:ascii="Times New Roman" w:hAnsi="Times New Roman" w:cs="Times New Roman"/>
          <w:color w:val="000000"/>
          <w:sz w:val="24"/>
          <w:szCs w:val="21"/>
        </w:rPr>
        <w:t>atch</w:t>
      </w:r>
      <w:r w:rsidR="00F219F2" w:rsidRPr="00D57123">
        <w:rPr>
          <w:rFonts w:ascii="Times New Roman" w:hAnsi="Times New Roman" w:cs="Times New Roman"/>
          <w:kern w:val="0"/>
          <w:sz w:val="24"/>
          <w:szCs w:val="24"/>
        </w:rPr>
        <w:t xml:space="preserve"> 2016 and </w:t>
      </w:r>
      <w:r w:rsidR="00F219F2">
        <w:rPr>
          <w:rStyle w:val="labellist"/>
          <w:rFonts w:ascii="Times New Roman" w:hAnsi="Times New Roman" w:cs="Times New Roman" w:hint="eastAsia"/>
          <w:color w:val="000000"/>
          <w:sz w:val="24"/>
          <w:szCs w:val="21"/>
        </w:rPr>
        <w:t>b</w:t>
      </w:r>
      <w:r w:rsidR="00F219F2">
        <w:rPr>
          <w:rStyle w:val="labellist"/>
          <w:rFonts w:ascii="Times New Roman" w:hAnsi="Times New Roman" w:cs="Times New Roman"/>
          <w:color w:val="000000"/>
          <w:sz w:val="24"/>
          <w:szCs w:val="21"/>
        </w:rPr>
        <w:t>atch</w:t>
      </w:r>
      <w:r w:rsidR="00F219F2" w:rsidRPr="00D57123">
        <w:rPr>
          <w:rFonts w:ascii="Times New Roman" w:hAnsi="Times New Roman" w:cs="Times New Roman"/>
          <w:kern w:val="0"/>
          <w:sz w:val="24"/>
          <w:szCs w:val="24"/>
        </w:rPr>
        <w:t xml:space="preserve"> 2015</w:t>
      </w:r>
      <w:r w:rsidR="00F219F2">
        <w:rPr>
          <w:rFonts w:ascii="Times New Roman" w:hAnsi="Times New Roman" w:cs="Times New Roman" w:hint="eastAsia"/>
          <w:kern w:val="0"/>
          <w:sz w:val="24"/>
          <w:szCs w:val="24"/>
        </w:rPr>
        <w:t xml:space="preserve"> </w:t>
      </w:r>
      <w:r w:rsidR="00562F55" w:rsidRPr="006B5C49">
        <w:rPr>
          <w:rStyle w:val="labellist"/>
          <w:rFonts w:ascii="Times New Roman" w:hAnsi="Times New Roman" w:cs="Times New Roman"/>
          <w:color w:val="000000"/>
          <w:sz w:val="24"/>
          <w:szCs w:val="21"/>
        </w:rPr>
        <w:t>Optometry</w:t>
      </w:r>
      <w:r w:rsidR="00F219F2" w:rsidRPr="00F219F2">
        <w:rPr>
          <w:rFonts w:ascii="Times New Roman" w:hAnsi="Times New Roman" w:cs="Times New Roman" w:hint="eastAsia"/>
          <w:kern w:val="0"/>
          <w:sz w:val="24"/>
          <w:szCs w:val="24"/>
        </w:rPr>
        <w:t xml:space="preserve"> </w:t>
      </w:r>
      <w:r w:rsidR="00F219F2">
        <w:rPr>
          <w:rFonts w:ascii="Times New Roman" w:hAnsi="Times New Roman" w:cs="Times New Roman"/>
          <w:kern w:val="0"/>
          <w:sz w:val="24"/>
          <w:szCs w:val="24"/>
        </w:rPr>
        <w:t>students</w:t>
      </w:r>
      <w:r w:rsidR="00F219F2" w:rsidRPr="00D57123">
        <w:rPr>
          <w:rFonts w:ascii="Times New Roman" w:hAnsi="Times New Roman" w:cs="Times New Roman"/>
          <w:kern w:val="0"/>
          <w:sz w:val="24"/>
          <w:szCs w:val="24"/>
        </w:rPr>
        <w:t>'</w:t>
      </w:r>
      <w:r w:rsidR="00F219F2">
        <w:rPr>
          <w:rFonts w:ascii="Times New Roman" w:hAnsi="Times New Roman" w:cs="Times New Roman" w:hint="eastAsia"/>
          <w:kern w:val="0"/>
          <w:sz w:val="24"/>
          <w:szCs w:val="24"/>
        </w:rPr>
        <w:t xml:space="preserve"> s</w:t>
      </w:r>
      <w:r w:rsidR="00F219F2" w:rsidRPr="00F219F2">
        <w:rPr>
          <w:rFonts w:ascii="Times New Roman" w:hAnsi="Times New Roman" w:cs="Times New Roman"/>
          <w:kern w:val="0"/>
          <w:sz w:val="24"/>
          <w:szCs w:val="24"/>
        </w:rPr>
        <w:t xml:space="preserve">cores </w:t>
      </w:r>
      <w:r w:rsidR="00F219F2">
        <w:rPr>
          <w:rFonts w:ascii="Times New Roman" w:hAnsi="Times New Roman" w:cs="Times New Roman" w:hint="eastAsia"/>
          <w:kern w:val="0"/>
          <w:sz w:val="24"/>
          <w:szCs w:val="24"/>
        </w:rPr>
        <w:t>of</w:t>
      </w:r>
      <w:r w:rsidR="00E42649">
        <w:rPr>
          <w:rFonts w:ascii="Times New Roman" w:hAnsi="Times New Roman" w:cs="Times New Roman"/>
          <w:kern w:val="0"/>
          <w:sz w:val="24"/>
          <w:szCs w:val="24"/>
        </w:rPr>
        <w:t xml:space="preserve"> </w:t>
      </w:r>
      <w:r w:rsidR="00D57123" w:rsidRPr="00D57123">
        <w:rPr>
          <w:rFonts w:ascii="Times New Roman" w:hAnsi="Times New Roman" w:cs="Times New Roman"/>
          <w:kern w:val="0"/>
          <w:sz w:val="24"/>
          <w:szCs w:val="24"/>
        </w:rPr>
        <w:t xml:space="preserve"> </w:t>
      </w:r>
      <w:r w:rsidR="00D57123" w:rsidRPr="00795806">
        <w:rPr>
          <w:rFonts w:ascii="Times New Roman" w:hAnsi="Times New Roman" w:cs="Times New Roman"/>
          <w:i/>
          <w:kern w:val="0"/>
          <w:sz w:val="24"/>
          <w:szCs w:val="24"/>
        </w:rPr>
        <w:t>medical Microbiology and immunology</w:t>
      </w:r>
      <w:r w:rsidR="00D57123" w:rsidRPr="00D57123">
        <w:rPr>
          <w:rFonts w:ascii="Times New Roman" w:hAnsi="Times New Roman" w:cs="Times New Roman"/>
          <w:kern w:val="0"/>
          <w:sz w:val="24"/>
          <w:szCs w:val="24"/>
        </w:rPr>
        <w:t xml:space="preserve">, </w:t>
      </w:r>
      <w:r w:rsidR="00D57123">
        <w:rPr>
          <w:rStyle w:val="labellist"/>
          <w:rFonts w:ascii="Times New Roman" w:hAnsi="Times New Roman" w:cs="Times New Roman" w:hint="eastAsia"/>
          <w:color w:val="000000"/>
          <w:sz w:val="24"/>
          <w:szCs w:val="21"/>
        </w:rPr>
        <w:t>b</w:t>
      </w:r>
      <w:r w:rsidR="00D57123">
        <w:rPr>
          <w:rStyle w:val="labellist"/>
          <w:rFonts w:ascii="Times New Roman" w:hAnsi="Times New Roman" w:cs="Times New Roman"/>
          <w:color w:val="000000"/>
          <w:sz w:val="24"/>
          <w:szCs w:val="21"/>
        </w:rPr>
        <w:t>atch</w:t>
      </w:r>
      <w:r w:rsidR="00D57123" w:rsidRPr="00D57123">
        <w:rPr>
          <w:rFonts w:ascii="Times New Roman" w:hAnsi="Times New Roman" w:cs="Times New Roman"/>
          <w:kern w:val="0"/>
          <w:sz w:val="24"/>
          <w:szCs w:val="24"/>
        </w:rPr>
        <w:t xml:space="preserve"> 2016 students generally have a better </w:t>
      </w:r>
      <w:r w:rsidR="00540992">
        <w:rPr>
          <w:rFonts w:ascii="Times New Roman" w:hAnsi="Times New Roman" w:cs="Times New Roman" w:hint="eastAsia"/>
          <w:kern w:val="0"/>
          <w:sz w:val="24"/>
          <w:szCs w:val="24"/>
        </w:rPr>
        <w:t>s</w:t>
      </w:r>
      <w:r w:rsidR="00540992" w:rsidRPr="00F219F2">
        <w:rPr>
          <w:rFonts w:ascii="Times New Roman" w:hAnsi="Times New Roman" w:cs="Times New Roman"/>
          <w:kern w:val="0"/>
          <w:sz w:val="24"/>
          <w:szCs w:val="24"/>
        </w:rPr>
        <w:t>cores</w:t>
      </w:r>
      <w:r w:rsidR="00D57123" w:rsidRPr="00D57123">
        <w:rPr>
          <w:rFonts w:ascii="Times New Roman" w:hAnsi="Times New Roman" w:cs="Times New Roman"/>
          <w:kern w:val="0"/>
          <w:sz w:val="24"/>
          <w:szCs w:val="24"/>
        </w:rPr>
        <w:t xml:space="preserve"> than </w:t>
      </w:r>
      <w:r w:rsidR="00D57123">
        <w:rPr>
          <w:rStyle w:val="labellist"/>
          <w:rFonts w:ascii="Times New Roman" w:hAnsi="Times New Roman" w:cs="Times New Roman" w:hint="eastAsia"/>
          <w:color w:val="000000"/>
          <w:sz w:val="24"/>
          <w:szCs w:val="21"/>
        </w:rPr>
        <w:t>b</w:t>
      </w:r>
      <w:r w:rsidR="00D57123">
        <w:rPr>
          <w:rStyle w:val="labellist"/>
          <w:rFonts w:ascii="Times New Roman" w:hAnsi="Times New Roman" w:cs="Times New Roman"/>
          <w:color w:val="000000"/>
          <w:sz w:val="24"/>
          <w:szCs w:val="21"/>
        </w:rPr>
        <w:t>atch</w:t>
      </w:r>
      <w:r w:rsidR="00D57123" w:rsidRPr="00D57123">
        <w:rPr>
          <w:rFonts w:ascii="Times New Roman" w:hAnsi="Times New Roman" w:cs="Times New Roman"/>
          <w:kern w:val="0"/>
          <w:sz w:val="24"/>
          <w:szCs w:val="24"/>
        </w:rPr>
        <w:t xml:space="preserve"> 2015</w:t>
      </w:r>
      <w:r w:rsidR="005C05B9" w:rsidRPr="005C05B9">
        <w:rPr>
          <w:rStyle w:val="labellist"/>
          <w:rFonts w:ascii="Times New Roman" w:hAnsi="Times New Roman" w:cs="Times New Roman"/>
          <w:color w:val="000000"/>
          <w:sz w:val="24"/>
          <w:szCs w:val="21"/>
        </w:rPr>
        <w:t>.</w:t>
      </w:r>
      <w:r w:rsidR="005C05B9">
        <w:rPr>
          <w:rStyle w:val="labellist"/>
          <w:rFonts w:ascii="Times New Roman" w:hAnsi="Times New Roman" w:cs="Times New Roman" w:hint="eastAsia"/>
          <w:color w:val="000000"/>
          <w:sz w:val="24"/>
          <w:szCs w:val="21"/>
        </w:rPr>
        <w:t xml:space="preserve"> </w:t>
      </w:r>
      <w:r w:rsidRPr="0075298A">
        <w:rPr>
          <w:rFonts w:ascii="Times New Roman" w:hAnsi="Times New Roman" w:cs="Times New Roman"/>
          <w:b/>
          <w:kern w:val="0"/>
          <w:sz w:val="24"/>
          <w:szCs w:val="24"/>
        </w:rPr>
        <w:t>Conclusion:</w:t>
      </w:r>
      <w:r w:rsidRPr="0075298A">
        <w:rPr>
          <w:rFonts w:ascii="Times New Roman" w:hAnsi="Times New Roman" w:cs="Times New Roman"/>
          <w:kern w:val="0"/>
          <w:sz w:val="24"/>
          <w:szCs w:val="24"/>
        </w:rPr>
        <w:t xml:space="preserve"> </w:t>
      </w:r>
      <w:r w:rsidR="009836F1">
        <w:rPr>
          <w:rFonts w:ascii="Times New Roman" w:hAnsi="Times New Roman" w:cs="Times New Roman"/>
          <w:kern w:val="0"/>
          <w:sz w:val="24"/>
          <w:szCs w:val="24"/>
        </w:rPr>
        <w:t>Students</w:t>
      </w:r>
      <w:r w:rsidR="00F06BBE" w:rsidRPr="00F06BBE">
        <w:rPr>
          <w:rFonts w:ascii="Times New Roman" w:hAnsi="Times New Roman" w:cs="Times New Roman"/>
          <w:kern w:val="0"/>
          <w:sz w:val="24"/>
          <w:szCs w:val="24"/>
        </w:rPr>
        <w:t>' achievements after teaching reform are better than those with no teaching reform</w:t>
      </w:r>
      <w:r w:rsidR="009D47AA">
        <w:rPr>
          <w:rStyle w:val="labellist"/>
          <w:rFonts w:ascii="Times New Roman" w:hAnsi="Times New Roman" w:cs="Times New Roman" w:hint="eastAsia"/>
          <w:color w:val="000000"/>
          <w:sz w:val="24"/>
          <w:szCs w:val="21"/>
        </w:rPr>
        <w:t>.</w:t>
      </w:r>
    </w:p>
    <w:bookmarkEnd w:id="24"/>
    <w:bookmarkEnd w:id="25"/>
    <w:p w:rsidR="00C1141E" w:rsidRDefault="0075298A" w:rsidP="006D7B2E">
      <w:pPr>
        <w:spacing w:line="360" w:lineRule="auto"/>
        <w:ind w:firstLineChars="200" w:firstLine="482"/>
        <w:rPr>
          <w:rStyle w:val="labellist"/>
          <w:rFonts w:ascii="Times New Roman" w:hAnsi="Times New Roman" w:cs="Times New Roman"/>
          <w:color w:val="000000"/>
          <w:sz w:val="24"/>
          <w:szCs w:val="21"/>
        </w:rPr>
      </w:pPr>
      <w:r w:rsidRPr="006B5C49">
        <w:rPr>
          <w:rFonts w:ascii="Times New Roman" w:hAnsi="Times New Roman" w:cs="Times New Roman"/>
          <w:b/>
          <w:kern w:val="0"/>
          <w:sz w:val="24"/>
          <w:szCs w:val="24"/>
        </w:rPr>
        <w:t>key word</w:t>
      </w:r>
      <w:r w:rsidR="00616E63" w:rsidRPr="006B5C49">
        <w:rPr>
          <w:rFonts w:ascii="Times New Roman" w:hAnsi="Times New Roman" w:cs="Times New Roman"/>
          <w:b/>
          <w:kern w:val="0"/>
          <w:sz w:val="24"/>
          <w:szCs w:val="24"/>
        </w:rPr>
        <w:t xml:space="preserve">  </w:t>
      </w:r>
      <w:r w:rsidR="006B5C49">
        <w:rPr>
          <w:rFonts w:ascii="Times New Roman" w:hAnsi="Times New Roman" w:cs="Times New Roman" w:hint="eastAsia"/>
          <w:kern w:val="0"/>
          <w:sz w:val="24"/>
          <w:szCs w:val="24"/>
        </w:rPr>
        <w:t>Paperless Examination; educational reform;</w:t>
      </w:r>
      <w:r w:rsidR="006B5C49" w:rsidRPr="006B5C49">
        <w:rPr>
          <w:rFonts w:ascii="Times New Roman" w:hAnsi="Times New Roman" w:cs="Times New Roman"/>
          <w:kern w:val="0"/>
          <w:sz w:val="24"/>
          <w:szCs w:val="24"/>
        </w:rPr>
        <w:t xml:space="preserve"> </w:t>
      </w:r>
      <w:r w:rsidR="006B5C49" w:rsidRPr="006B5C49">
        <w:rPr>
          <w:rStyle w:val="labellist"/>
          <w:rFonts w:ascii="Times New Roman" w:hAnsi="Times New Roman" w:cs="Times New Roman"/>
          <w:color w:val="000000"/>
          <w:sz w:val="24"/>
          <w:szCs w:val="21"/>
        </w:rPr>
        <w:t>Optometry</w:t>
      </w:r>
      <w:r w:rsidR="006B5C49">
        <w:rPr>
          <w:rStyle w:val="labellist"/>
          <w:rFonts w:ascii="Times New Roman" w:hAnsi="Times New Roman" w:cs="Times New Roman" w:hint="eastAsia"/>
          <w:color w:val="000000"/>
          <w:sz w:val="24"/>
          <w:szCs w:val="21"/>
        </w:rPr>
        <w:t xml:space="preserve">; Medical </w:t>
      </w:r>
      <w:r w:rsidR="006B5C49">
        <w:rPr>
          <w:rStyle w:val="labellist"/>
          <w:rFonts w:ascii="Times New Roman" w:hAnsi="Times New Roman" w:cs="Times New Roman" w:hint="eastAsia"/>
          <w:color w:val="000000"/>
          <w:sz w:val="24"/>
          <w:szCs w:val="21"/>
        </w:rPr>
        <w:lastRenderedPageBreak/>
        <w:t xml:space="preserve">students </w:t>
      </w:r>
    </w:p>
    <w:p w:rsidR="00D042FB" w:rsidRDefault="00D042FB" w:rsidP="00D042FB">
      <w:pPr>
        <w:spacing w:line="360" w:lineRule="auto"/>
        <w:rPr>
          <w:rFonts w:ascii="Times New Roman" w:hAnsi="Times New Roman" w:cs="Times New Roman"/>
          <w:kern w:val="0"/>
          <w:sz w:val="24"/>
          <w:szCs w:val="24"/>
        </w:rPr>
      </w:pPr>
      <w:r>
        <w:rPr>
          <w:rFonts w:ascii="Times New Roman" w:hAnsi="Times New Roman" w:cs="Times New Roman" w:hint="eastAsia"/>
          <w:kern w:val="0"/>
          <w:sz w:val="24"/>
          <w:szCs w:val="24"/>
        </w:rPr>
        <w:t xml:space="preserve">1. </w:t>
      </w:r>
      <w:r>
        <w:rPr>
          <w:rFonts w:ascii="Times New Roman" w:hAnsi="Times New Roman" w:cs="Times New Roman" w:hint="eastAsia"/>
          <w:kern w:val="0"/>
          <w:sz w:val="24"/>
          <w:szCs w:val="24"/>
        </w:rPr>
        <w:t>研究背景</w:t>
      </w:r>
    </w:p>
    <w:p w:rsidR="002B5D1F" w:rsidRDefault="002B5D1F" w:rsidP="002B5D1F">
      <w:pPr>
        <w:spacing w:line="360" w:lineRule="auto"/>
        <w:ind w:firstLineChars="200" w:firstLine="480"/>
        <w:rPr>
          <w:rFonts w:ascii="Times New Roman" w:hAnsi="Times New Roman" w:cs="Times New Roman"/>
          <w:szCs w:val="21"/>
        </w:rPr>
      </w:pPr>
      <w:r w:rsidRPr="002B5D1F">
        <w:rPr>
          <w:rFonts w:ascii="Times New Roman" w:hAnsi="Times New Roman" w:cs="Times New Roman"/>
          <w:kern w:val="0"/>
          <w:sz w:val="24"/>
          <w:szCs w:val="24"/>
        </w:rPr>
        <w:t>2017</w:t>
      </w:r>
      <w:r w:rsidRPr="002B5D1F">
        <w:rPr>
          <w:rFonts w:ascii="Times New Roman" w:hAnsi="Times New Roman" w:cs="Times New Roman"/>
          <w:kern w:val="0"/>
          <w:sz w:val="24"/>
          <w:szCs w:val="24"/>
        </w:rPr>
        <w:t>年</w:t>
      </w:r>
      <w:r w:rsidRPr="002B5D1F">
        <w:rPr>
          <w:rFonts w:ascii="Times New Roman" w:hAnsi="Times New Roman" w:cs="Times New Roman"/>
          <w:kern w:val="0"/>
          <w:sz w:val="24"/>
          <w:szCs w:val="24"/>
        </w:rPr>
        <w:t>7</w:t>
      </w:r>
      <w:r w:rsidRPr="002B5D1F">
        <w:rPr>
          <w:rFonts w:ascii="Times New Roman" w:hAnsi="Times New Roman" w:cs="Times New Roman"/>
          <w:kern w:val="0"/>
          <w:sz w:val="24"/>
          <w:szCs w:val="24"/>
        </w:rPr>
        <w:t>月，</w:t>
      </w:r>
      <w:r w:rsidRPr="002B5D1F">
        <w:rPr>
          <w:rFonts w:ascii="Times New Roman" w:hAnsi="Times New Roman" w:cs="Times New Roman" w:hint="eastAsia"/>
          <w:kern w:val="0"/>
          <w:sz w:val="24"/>
          <w:szCs w:val="24"/>
        </w:rPr>
        <w:t>国务院办公厅发布了关于深化医教协同</w:t>
      </w:r>
      <w:r w:rsidR="00DC1F40">
        <w:rPr>
          <w:rFonts w:ascii="Times New Roman" w:hAnsi="Times New Roman" w:cs="Times New Roman" w:hint="eastAsia"/>
          <w:kern w:val="0"/>
          <w:sz w:val="24"/>
          <w:szCs w:val="24"/>
        </w:rPr>
        <w:t>，</w:t>
      </w:r>
      <w:r w:rsidRPr="002B5D1F">
        <w:rPr>
          <w:rFonts w:ascii="Times New Roman" w:hAnsi="Times New Roman" w:cs="Times New Roman" w:hint="eastAsia"/>
          <w:kern w:val="0"/>
          <w:sz w:val="24"/>
          <w:szCs w:val="24"/>
        </w:rPr>
        <w:t>进一步推进医学教育改革与发展的意见。该</w:t>
      </w:r>
      <w:r w:rsidRPr="002B5D1F">
        <w:rPr>
          <w:rFonts w:ascii="Times New Roman" w:hAnsi="Times New Roman" w:cs="Times New Roman"/>
          <w:kern w:val="0"/>
          <w:sz w:val="24"/>
          <w:szCs w:val="24"/>
        </w:rPr>
        <w:t>意见</w:t>
      </w:r>
      <w:r w:rsidRPr="002B5D1F">
        <w:rPr>
          <w:rFonts w:ascii="Times New Roman" w:hAnsi="Times New Roman" w:cs="Times New Roman" w:hint="eastAsia"/>
          <w:kern w:val="0"/>
          <w:sz w:val="24"/>
          <w:szCs w:val="24"/>
        </w:rPr>
        <w:t>为推进中国健康建设，贯彻中国共产党的教育方针，以及卫生与健康工作方针，把医学教育和人才培养摆在卫生与健康事业</w:t>
      </w:r>
      <w:r w:rsidR="00045675">
        <w:rPr>
          <w:rFonts w:ascii="Times New Roman" w:hAnsi="Times New Roman" w:cs="Times New Roman" w:hint="eastAsia"/>
          <w:kern w:val="0"/>
          <w:sz w:val="24"/>
          <w:szCs w:val="24"/>
        </w:rPr>
        <w:t>优先发展的战略地位。该意见遵循医学人才成长规律和教育规律，立足我</w:t>
      </w:r>
      <w:r w:rsidRPr="002B5D1F">
        <w:rPr>
          <w:rFonts w:ascii="Times New Roman" w:hAnsi="Times New Roman" w:cs="Times New Roman" w:hint="eastAsia"/>
          <w:kern w:val="0"/>
          <w:sz w:val="24"/>
          <w:szCs w:val="24"/>
        </w:rPr>
        <w:t>国国情，借鉴国际教学经验，创新医学教育体制机制。该意见以提高医学教学质量为核心，建立健全适应行业特点的医学人才培养制度。</w:t>
      </w:r>
      <w:r w:rsidRPr="002B5D1F">
        <w:rPr>
          <w:rFonts w:ascii="Times New Roman" w:hAnsi="Times New Roman" w:cs="Times New Roman"/>
          <w:kern w:val="0"/>
          <w:sz w:val="24"/>
          <w:szCs w:val="24"/>
        </w:rPr>
        <w:t>该意见为培养更多合格的医疗专业人士</w:t>
      </w:r>
      <w:r w:rsidRPr="002B5D1F">
        <w:rPr>
          <w:rFonts w:ascii="Times New Roman" w:hAnsi="Times New Roman" w:cs="Times New Roman" w:hint="eastAsia"/>
          <w:kern w:val="0"/>
          <w:sz w:val="24"/>
          <w:szCs w:val="24"/>
        </w:rPr>
        <w:t>，</w:t>
      </w:r>
      <w:r w:rsidRPr="002B5D1F">
        <w:rPr>
          <w:rFonts w:ascii="Times New Roman" w:hAnsi="Times New Roman" w:cs="Times New Roman"/>
          <w:kern w:val="0"/>
          <w:sz w:val="24"/>
          <w:szCs w:val="24"/>
        </w:rPr>
        <w:t>从而改善公共医疗，</w:t>
      </w:r>
      <w:r w:rsidRPr="002B5D1F">
        <w:rPr>
          <w:rFonts w:ascii="Times New Roman" w:hAnsi="Times New Roman" w:cs="Times New Roman" w:hint="eastAsia"/>
          <w:kern w:val="0"/>
          <w:sz w:val="24"/>
          <w:szCs w:val="24"/>
        </w:rPr>
        <w:t>提高医学生解决临床实际问题的能力，鼓励探索开展</w:t>
      </w:r>
      <w:bookmarkStart w:id="26" w:name="OLE_LINK196"/>
      <w:bookmarkStart w:id="27" w:name="OLE_LINK197"/>
      <w:r w:rsidRPr="002B5D1F">
        <w:rPr>
          <w:rFonts w:ascii="Times New Roman" w:hAnsi="Times New Roman" w:cs="Times New Roman" w:hint="eastAsia"/>
          <w:kern w:val="0"/>
          <w:sz w:val="24"/>
          <w:szCs w:val="24"/>
        </w:rPr>
        <w:t>医学教学改革</w:t>
      </w:r>
      <w:bookmarkEnd w:id="26"/>
      <w:bookmarkEnd w:id="27"/>
      <w:r w:rsidRPr="004B5788">
        <w:rPr>
          <w:rFonts w:ascii="Times New Roman" w:hAnsi="Times New Roman" w:cs="Times New Roman" w:hint="eastAsia"/>
          <w:szCs w:val="21"/>
          <w:vertAlign w:val="superscript"/>
        </w:rPr>
        <w:t>[1</w:t>
      </w:r>
      <w:r w:rsidR="00F22FFA">
        <w:rPr>
          <w:rFonts w:ascii="Times New Roman" w:hAnsi="Times New Roman" w:cs="Times New Roman" w:hint="eastAsia"/>
          <w:szCs w:val="21"/>
          <w:vertAlign w:val="superscript"/>
        </w:rPr>
        <w:t>,2</w:t>
      </w:r>
      <w:r w:rsidRPr="004B5788">
        <w:rPr>
          <w:rFonts w:ascii="Times New Roman" w:hAnsi="Times New Roman" w:cs="Times New Roman" w:hint="eastAsia"/>
          <w:szCs w:val="21"/>
          <w:vertAlign w:val="superscript"/>
        </w:rPr>
        <w:t>]</w:t>
      </w:r>
      <w:r w:rsidRPr="004B5788">
        <w:rPr>
          <w:rFonts w:ascii="Times New Roman" w:hAnsi="Times New Roman" w:cs="Times New Roman" w:hint="eastAsia"/>
          <w:szCs w:val="21"/>
        </w:rPr>
        <w:t>。</w:t>
      </w:r>
    </w:p>
    <w:p w:rsidR="00A74CF4" w:rsidRDefault="00A74CF4" w:rsidP="002B5D1F">
      <w:pPr>
        <w:spacing w:line="360" w:lineRule="auto"/>
        <w:ind w:firstLineChars="200" w:firstLine="480"/>
        <w:rPr>
          <w:rFonts w:ascii="Times New Roman" w:hAnsi="Times New Roman" w:cs="Times New Roman"/>
          <w:kern w:val="0"/>
          <w:sz w:val="24"/>
          <w:szCs w:val="24"/>
        </w:rPr>
      </w:pPr>
      <w:r>
        <w:rPr>
          <w:rFonts w:ascii="Times New Roman" w:hAnsi="Times New Roman" w:cs="Times New Roman" w:hint="eastAsia"/>
          <w:kern w:val="0"/>
          <w:sz w:val="24"/>
          <w:szCs w:val="24"/>
        </w:rPr>
        <w:t>传统考试模式主要采取期末闭卷考试，缺乏</w:t>
      </w:r>
      <w:r w:rsidR="00356D3A">
        <w:rPr>
          <w:rFonts w:ascii="Times New Roman" w:hAnsi="Times New Roman" w:cs="Times New Roman" w:hint="eastAsia"/>
          <w:kern w:val="0"/>
          <w:sz w:val="24"/>
          <w:szCs w:val="24"/>
        </w:rPr>
        <w:t>形成</w:t>
      </w:r>
      <w:r>
        <w:rPr>
          <w:rFonts w:ascii="Times New Roman" w:hAnsi="Times New Roman" w:cs="Times New Roman" w:hint="eastAsia"/>
          <w:kern w:val="0"/>
          <w:sz w:val="24"/>
          <w:szCs w:val="24"/>
        </w:rPr>
        <w:t>性评价和考核</w:t>
      </w:r>
      <w:r w:rsidR="00F22FFA" w:rsidRPr="00F22FFA">
        <w:rPr>
          <w:rFonts w:ascii="Times New Roman" w:hAnsi="Times New Roman" w:cs="Times New Roman" w:hint="eastAsia"/>
          <w:sz w:val="24"/>
          <w:szCs w:val="21"/>
          <w:vertAlign w:val="superscript"/>
        </w:rPr>
        <w:t>[3]</w:t>
      </w:r>
      <w:r w:rsidR="00F3427B">
        <w:rPr>
          <w:rFonts w:ascii="Times New Roman" w:hAnsi="Times New Roman" w:cs="Times New Roman" w:hint="eastAsia"/>
          <w:kern w:val="0"/>
          <w:sz w:val="24"/>
          <w:szCs w:val="24"/>
        </w:rPr>
        <w:t>。其弊端在于，</w:t>
      </w:r>
      <w:r>
        <w:rPr>
          <w:rFonts w:ascii="Times New Roman" w:hAnsi="Times New Roman" w:cs="Times New Roman" w:hint="eastAsia"/>
          <w:kern w:val="0"/>
          <w:sz w:val="24"/>
          <w:szCs w:val="24"/>
        </w:rPr>
        <w:t>大多数学生平时不认真学习，</w:t>
      </w:r>
      <w:r w:rsidR="00F3427B">
        <w:rPr>
          <w:rFonts w:ascii="Times New Roman" w:hAnsi="Times New Roman" w:cs="Times New Roman" w:hint="eastAsia"/>
          <w:kern w:val="0"/>
          <w:sz w:val="24"/>
          <w:szCs w:val="24"/>
        </w:rPr>
        <w:t>为了应付考试</w:t>
      </w:r>
      <w:r>
        <w:rPr>
          <w:rFonts w:ascii="Times New Roman" w:hAnsi="Times New Roman" w:cs="Times New Roman" w:hint="eastAsia"/>
          <w:kern w:val="0"/>
          <w:sz w:val="24"/>
          <w:szCs w:val="24"/>
        </w:rPr>
        <w:t>在考试月死背书本知识</w:t>
      </w:r>
      <w:r w:rsidR="00F3427B">
        <w:rPr>
          <w:rFonts w:ascii="Times New Roman" w:hAnsi="Times New Roman" w:cs="Times New Roman" w:hint="eastAsia"/>
          <w:kern w:val="0"/>
          <w:sz w:val="24"/>
          <w:szCs w:val="24"/>
        </w:rPr>
        <w:t>，导致学生知识掌握不牢固</w:t>
      </w:r>
      <w:r w:rsidR="00065020">
        <w:rPr>
          <w:rFonts w:ascii="Times New Roman" w:hAnsi="Times New Roman" w:cs="Times New Roman" w:hint="eastAsia"/>
          <w:kern w:val="0"/>
          <w:sz w:val="24"/>
          <w:szCs w:val="24"/>
        </w:rPr>
        <w:t>，影响医学生的教学质量</w:t>
      </w:r>
      <w:r w:rsidR="000A27DB" w:rsidRPr="00F22FFA">
        <w:rPr>
          <w:rFonts w:ascii="Times New Roman" w:hAnsi="Times New Roman" w:cs="Times New Roman" w:hint="eastAsia"/>
          <w:sz w:val="24"/>
          <w:szCs w:val="21"/>
          <w:vertAlign w:val="superscript"/>
        </w:rPr>
        <w:t>[</w:t>
      </w:r>
      <w:r w:rsidR="000A27DB">
        <w:rPr>
          <w:rFonts w:ascii="Times New Roman" w:hAnsi="Times New Roman" w:cs="Times New Roman" w:hint="eastAsia"/>
          <w:sz w:val="24"/>
          <w:szCs w:val="21"/>
          <w:vertAlign w:val="superscript"/>
        </w:rPr>
        <w:t>4</w:t>
      </w:r>
      <w:r w:rsidR="000A27DB" w:rsidRPr="00F22FFA">
        <w:rPr>
          <w:rFonts w:ascii="Times New Roman" w:hAnsi="Times New Roman" w:cs="Times New Roman" w:hint="eastAsia"/>
          <w:sz w:val="24"/>
          <w:szCs w:val="21"/>
          <w:vertAlign w:val="superscript"/>
        </w:rPr>
        <w:t>]</w:t>
      </w:r>
      <w:r>
        <w:rPr>
          <w:rFonts w:ascii="Times New Roman" w:hAnsi="Times New Roman" w:cs="Times New Roman" w:hint="eastAsia"/>
          <w:kern w:val="0"/>
          <w:sz w:val="24"/>
          <w:szCs w:val="24"/>
        </w:rPr>
        <w:t>。</w:t>
      </w:r>
      <w:r w:rsidR="00065020">
        <w:rPr>
          <w:rFonts w:ascii="Times New Roman" w:hAnsi="Times New Roman" w:cs="Times New Roman" w:hint="eastAsia"/>
          <w:kern w:val="0"/>
          <w:sz w:val="24"/>
          <w:szCs w:val="24"/>
        </w:rPr>
        <w:t>医学生的教学质量得不到保障，那将影响整个医疗界的医疗水平</w:t>
      </w:r>
      <w:r w:rsidR="000A27DB" w:rsidRPr="00F22FFA">
        <w:rPr>
          <w:rFonts w:ascii="Times New Roman" w:hAnsi="Times New Roman" w:cs="Times New Roman" w:hint="eastAsia"/>
          <w:sz w:val="24"/>
          <w:szCs w:val="21"/>
          <w:vertAlign w:val="superscript"/>
        </w:rPr>
        <w:t>[</w:t>
      </w:r>
      <w:r w:rsidR="000A27DB">
        <w:rPr>
          <w:rFonts w:ascii="Times New Roman" w:hAnsi="Times New Roman" w:cs="Times New Roman" w:hint="eastAsia"/>
          <w:sz w:val="24"/>
          <w:szCs w:val="21"/>
          <w:vertAlign w:val="superscript"/>
        </w:rPr>
        <w:t>5</w:t>
      </w:r>
      <w:r w:rsidR="000A27DB" w:rsidRPr="00F22FFA">
        <w:rPr>
          <w:rFonts w:ascii="Times New Roman" w:hAnsi="Times New Roman" w:cs="Times New Roman" w:hint="eastAsia"/>
          <w:sz w:val="24"/>
          <w:szCs w:val="21"/>
          <w:vertAlign w:val="superscript"/>
        </w:rPr>
        <w:t>]</w:t>
      </w:r>
      <w:r w:rsidR="00065020">
        <w:rPr>
          <w:rFonts w:ascii="Times New Roman" w:hAnsi="Times New Roman" w:cs="Times New Roman" w:hint="eastAsia"/>
          <w:kern w:val="0"/>
          <w:sz w:val="24"/>
          <w:szCs w:val="24"/>
        </w:rPr>
        <w:t>。</w:t>
      </w:r>
      <w:r w:rsidR="00D042FB">
        <w:rPr>
          <w:rFonts w:ascii="Times New Roman" w:hAnsi="Times New Roman" w:cs="Times New Roman" w:hint="eastAsia"/>
          <w:kern w:val="0"/>
          <w:sz w:val="24"/>
          <w:szCs w:val="24"/>
        </w:rPr>
        <w:t>为响应国家</w:t>
      </w:r>
      <w:r w:rsidR="00D042FB" w:rsidRPr="002B5D1F">
        <w:rPr>
          <w:rFonts w:ascii="Times New Roman" w:hAnsi="Times New Roman" w:cs="Times New Roman" w:hint="eastAsia"/>
          <w:kern w:val="0"/>
          <w:sz w:val="24"/>
          <w:szCs w:val="24"/>
        </w:rPr>
        <w:t>医学教学改革</w:t>
      </w:r>
      <w:r w:rsidR="00D042FB">
        <w:rPr>
          <w:rFonts w:ascii="Times New Roman" w:hAnsi="Times New Roman" w:cs="Times New Roman" w:hint="eastAsia"/>
          <w:kern w:val="0"/>
          <w:sz w:val="24"/>
          <w:szCs w:val="24"/>
        </w:rPr>
        <w:t>的号召，亦为提高医学生的教学质量，我们对</w:t>
      </w:r>
      <w:r w:rsidR="000C1F01">
        <w:rPr>
          <w:rFonts w:ascii="Times New Roman" w:hAnsi="Times New Roman" w:cs="Times New Roman" w:hint="eastAsia"/>
          <w:kern w:val="0"/>
          <w:sz w:val="24"/>
          <w:szCs w:val="24"/>
        </w:rPr>
        <w:t>2016</w:t>
      </w:r>
      <w:r w:rsidR="000C1F01">
        <w:rPr>
          <w:rFonts w:ascii="Times New Roman" w:hAnsi="Times New Roman" w:cs="Times New Roman" w:hint="eastAsia"/>
          <w:kern w:val="0"/>
          <w:sz w:val="24"/>
          <w:szCs w:val="24"/>
        </w:rPr>
        <w:t>级</w:t>
      </w:r>
      <w:r w:rsidR="00D042FB">
        <w:rPr>
          <w:rFonts w:ascii="Times New Roman" w:hAnsi="Times New Roman" w:cs="Times New Roman" w:hint="eastAsia"/>
          <w:kern w:val="0"/>
          <w:sz w:val="24"/>
          <w:szCs w:val="24"/>
        </w:rPr>
        <w:t>眼视光专业学生进行无纸化考试改革</w:t>
      </w:r>
      <w:r w:rsidR="0077092A">
        <w:rPr>
          <w:rFonts w:ascii="Times New Roman" w:hAnsi="Times New Roman" w:cs="Times New Roman" w:hint="eastAsia"/>
          <w:kern w:val="0"/>
          <w:sz w:val="24"/>
          <w:szCs w:val="24"/>
        </w:rPr>
        <w:t>。</w:t>
      </w:r>
    </w:p>
    <w:p w:rsidR="004F5B84" w:rsidRDefault="00D042FB" w:rsidP="004F5B84">
      <w:pPr>
        <w:spacing w:line="360" w:lineRule="auto"/>
        <w:rPr>
          <w:rFonts w:ascii="Times New Roman" w:hAnsi="Times New Roman" w:cs="Times New Roman"/>
          <w:kern w:val="0"/>
          <w:sz w:val="24"/>
          <w:szCs w:val="24"/>
        </w:rPr>
      </w:pPr>
      <w:r>
        <w:rPr>
          <w:rFonts w:ascii="Times New Roman" w:hAnsi="Times New Roman" w:cs="Times New Roman" w:hint="eastAsia"/>
          <w:kern w:val="0"/>
          <w:sz w:val="24"/>
          <w:szCs w:val="24"/>
        </w:rPr>
        <w:t>2</w:t>
      </w:r>
      <w:r w:rsidR="004F5B84">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研究内容</w:t>
      </w:r>
    </w:p>
    <w:p w:rsidR="004F5B84" w:rsidRDefault="00D042FB" w:rsidP="00D042FB">
      <w:pPr>
        <w:spacing w:line="360" w:lineRule="auto"/>
        <w:rPr>
          <w:rFonts w:ascii="Times New Roman" w:hAnsi="Times New Roman" w:cs="Times New Roman"/>
          <w:kern w:val="0"/>
          <w:sz w:val="24"/>
          <w:szCs w:val="24"/>
        </w:rPr>
      </w:pPr>
      <w:r>
        <w:rPr>
          <w:rFonts w:ascii="Times New Roman" w:hAnsi="Times New Roman" w:cs="Times New Roman" w:hint="eastAsia"/>
          <w:kern w:val="0"/>
          <w:sz w:val="24"/>
          <w:szCs w:val="24"/>
        </w:rPr>
        <w:t xml:space="preserve">2.1 </w:t>
      </w:r>
      <w:r w:rsidR="00CB0C35">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研究对象</w:t>
      </w:r>
    </w:p>
    <w:p w:rsidR="00D042FB" w:rsidRDefault="008644AE" w:rsidP="008644AE">
      <w:pPr>
        <w:spacing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川北医学院</w:t>
      </w:r>
      <w:r>
        <w:rPr>
          <w:rFonts w:ascii="Times New Roman" w:hAnsi="Times New Roman" w:cs="Times New Roman" w:hint="eastAsia"/>
          <w:kern w:val="0"/>
          <w:sz w:val="24"/>
          <w:szCs w:val="24"/>
        </w:rPr>
        <w:t>2016</w:t>
      </w:r>
      <w:r>
        <w:rPr>
          <w:rFonts w:ascii="Times New Roman" w:hAnsi="Times New Roman" w:cs="Times New Roman" w:hint="eastAsia"/>
          <w:kern w:val="0"/>
          <w:sz w:val="24"/>
          <w:szCs w:val="24"/>
        </w:rPr>
        <w:t>级眼视光专业全体学生（共</w:t>
      </w:r>
      <w:r>
        <w:rPr>
          <w:rFonts w:ascii="Times New Roman" w:hAnsi="Times New Roman" w:cs="Times New Roman" w:hint="eastAsia"/>
          <w:kern w:val="0"/>
          <w:sz w:val="24"/>
          <w:szCs w:val="24"/>
        </w:rPr>
        <w:t>37</w:t>
      </w:r>
      <w:r>
        <w:rPr>
          <w:rFonts w:ascii="Times New Roman" w:hAnsi="Times New Roman" w:cs="Times New Roman" w:hint="eastAsia"/>
          <w:kern w:val="0"/>
          <w:sz w:val="24"/>
          <w:szCs w:val="24"/>
        </w:rPr>
        <w:t>人）。</w:t>
      </w:r>
    </w:p>
    <w:p w:rsidR="008644AE" w:rsidRDefault="00CB0C35" w:rsidP="00CB0C35">
      <w:pPr>
        <w:spacing w:line="360" w:lineRule="auto"/>
        <w:rPr>
          <w:rFonts w:ascii="Times New Roman" w:hAnsi="Times New Roman" w:cs="Times New Roman"/>
          <w:kern w:val="0"/>
          <w:sz w:val="24"/>
          <w:szCs w:val="24"/>
        </w:rPr>
      </w:pPr>
      <w:r>
        <w:rPr>
          <w:rFonts w:ascii="Times New Roman" w:hAnsi="Times New Roman" w:cs="Times New Roman" w:hint="eastAsia"/>
          <w:kern w:val="0"/>
          <w:sz w:val="24"/>
          <w:szCs w:val="24"/>
        </w:rPr>
        <w:t xml:space="preserve">2.2  </w:t>
      </w:r>
      <w:r>
        <w:rPr>
          <w:rFonts w:ascii="Times New Roman" w:hAnsi="Times New Roman" w:cs="Times New Roman" w:hint="eastAsia"/>
          <w:kern w:val="0"/>
          <w:sz w:val="24"/>
          <w:szCs w:val="24"/>
        </w:rPr>
        <w:t>研究方法</w:t>
      </w:r>
    </w:p>
    <w:p w:rsidR="00CB0C35" w:rsidRDefault="008D18B4" w:rsidP="008644AE">
      <w:pPr>
        <w:spacing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《医学微生物学和免疫学》学科成绩包括：期末闭卷考试占</w:t>
      </w:r>
      <w:r>
        <w:rPr>
          <w:rFonts w:ascii="Times New Roman" w:hAnsi="Times New Roman" w:cs="Times New Roman" w:hint="eastAsia"/>
          <w:kern w:val="0"/>
          <w:sz w:val="24"/>
          <w:szCs w:val="24"/>
        </w:rPr>
        <w:t>60%</w:t>
      </w:r>
      <w:r>
        <w:rPr>
          <w:rFonts w:ascii="Times New Roman" w:hAnsi="Times New Roman" w:cs="Times New Roman" w:hint="eastAsia"/>
          <w:kern w:val="0"/>
          <w:sz w:val="24"/>
          <w:szCs w:val="24"/>
        </w:rPr>
        <w:t>，平时无纸化考试成占</w:t>
      </w:r>
      <w:r>
        <w:rPr>
          <w:rFonts w:ascii="Times New Roman" w:hAnsi="Times New Roman" w:cs="Times New Roman" w:hint="eastAsia"/>
          <w:kern w:val="0"/>
          <w:sz w:val="24"/>
          <w:szCs w:val="24"/>
        </w:rPr>
        <w:t>40%</w:t>
      </w:r>
      <w:r>
        <w:rPr>
          <w:rFonts w:ascii="Times New Roman" w:hAnsi="Times New Roman" w:cs="Times New Roman" w:hint="eastAsia"/>
          <w:kern w:val="0"/>
          <w:sz w:val="24"/>
          <w:szCs w:val="24"/>
        </w:rPr>
        <w:t>。</w:t>
      </w:r>
      <w:r w:rsidR="00AB0ECE">
        <w:rPr>
          <w:rFonts w:ascii="Times New Roman" w:hAnsi="Times New Roman" w:cs="Times New Roman" w:hint="eastAsia"/>
          <w:kern w:val="0"/>
          <w:sz w:val="24"/>
          <w:szCs w:val="24"/>
        </w:rPr>
        <w:t>每学习完</w:t>
      </w:r>
      <w:r w:rsidR="004C7C7D">
        <w:rPr>
          <w:rFonts w:ascii="Times New Roman" w:hAnsi="Times New Roman" w:cs="Times New Roman" w:hint="eastAsia"/>
          <w:kern w:val="0"/>
          <w:sz w:val="24"/>
          <w:szCs w:val="24"/>
        </w:rPr>
        <w:t>5</w:t>
      </w:r>
      <w:r w:rsidR="00D835B4">
        <w:rPr>
          <w:rFonts w:ascii="Times New Roman" w:hAnsi="Times New Roman" w:cs="Times New Roman" w:hint="eastAsia"/>
          <w:kern w:val="0"/>
          <w:sz w:val="24"/>
          <w:szCs w:val="24"/>
        </w:rPr>
        <w:t>-8</w:t>
      </w:r>
      <w:r w:rsidR="00AB0ECE">
        <w:rPr>
          <w:rFonts w:ascii="Times New Roman" w:hAnsi="Times New Roman" w:cs="Times New Roman" w:hint="eastAsia"/>
          <w:kern w:val="0"/>
          <w:sz w:val="24"/>
          <w:szCs w:val="24"/>
        </w:rPr>
        <w:t>章，对学生进行一次无纸化考试</w:t>
      </w:r>
      <w:r w:rsidR="005D1309">
        <w:rPr>
          <w:rFonts w:ascii="Times New Roman" w:hAnsi="Times New Roman" w:cs="Times New Roman" w:hint="eastAsia"/>
          <w:kern w:val="0"/>
          <w:sz w:val="24"/>
          <w:szCs w:val="24"/>
        </w:rPr>
        <w:t>。考试题型为单项选择题，每题</w:t>
      </w:r>
      <w:r w:rsidR="005D1309">
        <w:rPr>
          <w:rFonts w:ascii="Times New Roman" w:hAnsi="Times New Roman" w:cs="Times New Roman" w:hint="eastAsia"/>
          <w:kern w:val="0"/>
          <w:sz w:val="24"/>
          <w:szCs w:val="24"/>
        </w:rPr>
        <w:t>0.5</w:t>
      </w:r>
      <w:r w:rsidR="005D1309">
        <w:rPr>
          <w:rFonts w:ascii="Times New Roman" w:hAnsi="Times New Roman" w:cs="Times New Roman" w:hint="eastAsia"/>
          <w:kern w:val="0"/>
          <w:sz w:val="24"/>
          <w:szCs w:val="24"/>
        </w:rPr>
        <w:t>分，共</w:t>
      </w:r>
      <w:r w:rsidR="005D1309">
        <w:rPr>
          <w:rFonts w:ascii="Times New Roman" w:hAnsi="Times New Roman" w:cs="Times New Roman" w:hint="eastAsia"/>
          <w:kern w:val="0"/>
          <w:sz w:val="24"/>
          <w:szCs w:val="24"/>
        </w:rPr>
        <w:t>20</w:t>
      </w:r>
      <w:r w:rsidR="005D1309">
        <w:rPr>
          <w:rFonts w:ascii="Times New Roman" w:hAnsi="Times New Roman" w:cs="Times New Roman" w:hint="eastAsia"/>
          <w:kern w:val="0"/>
          <w:sz w:val="24"/>
          <w:szCs w:val="24"/>
        </w:rPr>
        <w:t>题</w:t>
      </w:r>
      <w:r w:rsidR="005D1309">
        <w:rPr>
          <w:rFonts w:ascii="Times New Roman" w:hAnsi="Times New Roman" w:cs="Times New Roman" w:hint="eastAsia"/>
          <w:kern w:val="0"/>
          <w:sz w:val="24"/>
          <w:szCs w:val="24"/>
        </w:rPr>
        <w:t>10</w:t>
      </w:r>
      <w:r w:rsidR="005D1309">
        <w:rPr>
          <w:rFonts w:ascii="Times New Roman" w:hAnsi="Times New Roman" w:cs="Times New Roman" w:hint="eastAsia"/>
          <w:kern w:val="0"/>
          <w:sz w:val="24"/>
          <w:szCs w:val="24"/>
        </w:rPr>
        <w:t>分</w:t>
      </w:r>
      <w:r w:rsidR="004C7C7D">
        <w:rPr>
          <w:rFonts w:ascii="Times New Roman" w:hAnsi="Times New Roman" w:cs="Times New Roman" w:hint="eastAsia"/>
          <w:kern w:val="0"/>
          <w:sz w:val="24"/>
          <w:szCs w:val="24"/>
        </w:rPr>
        <w:t>。</w:t>
      </w:r>
      <w:r w:rsidR="003E353A">
        <w:rPr>
          <w:rFonts w:ascii="Times New Roman" w:hAnsi="Times New Roman" w:cs="Times New Roman" w:hint="eastAsia"/>
          <w:kern w:val="0"/>
          <w:sz w:val="24"/>
          <w:szCs w:val="24"/>
        </w:rPr>
        <w:t>本门学科共</w:t>
      </w:r>
      <w:r w:rsidR="004C7C7D">
        <w:rPr>
          <w:rFonts w:ascii="Times New Roman" w:hAnsi="Times New Roman" w:cs="Times New Roman" w:hint="eastAsia"/>
          <w:kern w:val="0"/>
          <w:sz w:val="24"/>
          <w:szCs w:val="24"/>
        </w:rPr>
        <w:t>进行</w:t>
      </w:r>
      <w:r w:rsidR="005D1309">
        <w:rPr>
          <w:rFonts w:ascii="Times New Roman" w:hAnsi="Times New Roman" w:cs="Times New Roman" w:hint="eastAsia"/>
          <w:kern w:val="0"/>
          <w:sz w:val="24"/>
          <w:szCs w:val="24"/>
        </w:rPr>
        <w:t>4</w:t>
      </w:r>
      <w:r w:rsidR="005D1309">
        <w:rPr>
          <w:rFonts w:ascii="Times New Roman" w:hAnsi="Times New Roman" w:cs="Times New Roman" w:hint="eastAsia"/>
          <w:kern w:val="0"/>
          <w:sz w:val="24"/>
          <w:szCs w:val="24"/>
        </w:rPr>
        <w:t>次</w:t>
      </w:r>
      <w:r w:rsidR="004C7C7D">
        <w:rPr>
          <w:rFonts w:ascii="Times New Roman" w:hAnsi="Times New Roman" w:cs="Times New Roman" w:hint="eastAsia"/>
          <w:kern w:val="0"/>
          <w:sz w:val="24"/>
          <w:szCs w:val="24"/>
        </w:rPr>
        <w:t>无纸化考试，</w:t>
      </w:r>
      <w:r w:rsidR="003E353A">
        <w:rPr>
          <w:rFonts w:ascii="Times New Roman" w:hAnsi="Times New Roman" w:cs="Times New Roman" w:hint="eastAsia"/>
          <w:kern w:val="0"/>
          <w:sz w:val="24"/>
          <w:szCs w:val="24"/>
        </w:rPr>
        <w:t>合计</w:t>
      </w:r>
      <w:r w:rsidR="005D1309">
        <w:rPr>
          <w:rFonts w:ascii="Times New Roman" w:hAnsi="Times New Roman" w:cs="Times New Roman" w:hint="eastAsia"/>
          <w:kern w:val="0"/>
          <w:sz w:val="24"/>
          <w:szCs w:val="24"/>
        </w:rPr>
        <w:t>40</w:t>
      </w:r>
      <w:r w:rsidR="005D1309">
        <w:rPr>
          <w:rFonts w:ascii="Times New Roman" w:hAnsi="Times New Roman" w:cs="Times New Roman" w:hint="eastAsia"/>
          <w:kern w:val="0"/>
          <w:sz w:val="24"/>
          <w:szCs w:val="24"/>
        </w:rPr>
        <w:t>分。考察知识涵盖</w:t>
      </w:r>
      <w:r w:rsidR="00837EE9">
        <w:rPr>
          <w:rFonts w:ascii="Times New Roman" w:hAnsi="Times New Roman" w:cs="Times New Roman" w:hint="eastAsia"/>
          <w:kern w:val="0"/>
          <w:sz w:val="24"/>
          <w:szCs w:val="24"/>
        </w:rPr>
        <w:t>所学</w:t>
      </w:r>
      <w:r w:rsidR="005D1309">
        <w:rPr>
          <w:rFonts w:ascii="Times New Roman" w:hAnsi="Times New Roman" w:cs="Times New Roman" w:hint="eastAsia"/>
          <w:kern w:val="0"/>
          <w:sz w:val="24"/>
          <w:szCs w:val="24"/>
        </w:rPr>
        <w:t>章节的重难点内容及掌握内容。</w:t>
      </w:r>
    </w:p>
    <w:p w:rsidR="00812BE1" w:rsidRDefault="00812BE1" w:rsidP="00812BE1">
      <w:pPr>
        <w:spacing w:line="360" w:lineRule="auto"/>
        <w:rPr>
          <w:rFonts w:ascii="Times New Roman" w:hAnsi="Times New Roman" w:cs="Times New Roman"/>
          <w:kern w:val="0"/>
          <w:sz w:val="24"/>
          <w:szCs w:val="24"/>
        </w:rPr>
      </w:pPr>
      <w:r>
        <w:rPr>
          <w:rFonts w:ascii="Times New Roman" w:hAnsi="Times New Roman" w:cs="Times New Roman" w:hint="eastAsia"/>
          <w:kern w:val="0"/>
          <w:sz w:val="24"/>
          <w:szCs w:val="24"/>
        </w:rPr>
        <w:t xml:space="preserve">2.3  </w:t>
      </w:r>
      <w:r>
        <w:rPr>
          <w:rFonts w:ascii="Times New Roman" w:hAnsi="Times New Roman" w:cs="Times New Roman" w:hint="eastAsia"/>
          <w:kern w:val="0"/>
          <w:sz w:val="24"/>
          <w:szCs w:val="24"/>
        </w:rPr>
        <w:t>统计方法：标准差</w:t>
      </w:r>
    </w:p>
    <w:p w:rsidR="00E72997" w:rsidRPr="00E72997" w:rsidRDefault="00E72997" w:rsidP="00E72997">
      <w:pPr>
        <w:spacing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标准差公式：</w:t>
      </w:r>
      <w:r w:rsidRPr="00E72997">
        <w:rPr>
          <w:rFonts w:ascii="Times New Roman" w:hAnsi="Times New Roman" w:cs="Times New Roman"/>
          <w:noProof/>
          <w:kern w:val="0"/>
          <w:sz w:val="24"/>
          <w:szCs w:val="24"/>
        </w:rPr>
        <w:drawing>
          <wp:inline distT="0" distB="0" distL="0" distR="0" wp14:anchorId="6D6A7065" wp14:editId="2766B466">
            <wp:extent cx="1428750" cy="571500"/>
            <wp:effectExtent l="0" t="0" r="0" b="0"/>
            <wp:docPr id="1" name="图片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E72997" w:rsidRPr="00E72997" w:rsidRDefault="00E72997" w:rsidP="008644AE">
      <w:pPr>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公式描述</w:t>
      </w:r>
      <w:r>
        <w:rPr>
          <w:rFonts w:ascii="Times New Roman" w:hAnsi="Times New Roman" w:cs="Times New Roman" w:hint="eastAsia"/>
          <w:kern w:val="0"/>
          <w:sz w:val="24"/>
          <w:szCs w:val="24"/>
        </w:rPr>
        <w:t>：</w:t>
      </w:r>
      <w:r w:rsidR="00812BE1" w:rsidRPr="00812BE1">
        <w:rPr>
          <w:rFonts w:ascii="Times New Roman" w:hAnsi="Times New Roman" w:cs="Times New Roman" w:hint="eastAsia"/>
          <w:kern w:val="0"/>
          <w:sz w:val="24"/>
          <w:szCs w:val="24"/>
        </w:rPr>
        <w:t>数值</w:t>
      </w:r>
      <w:r w:rsidR="00812BE1" w:rsidRPr="00812BE1">
        <w:rPr>
          <w:rFonts w:ascii="Times New Roman" w:hAnsi="Times New Roman" w:cs="Times New Roman"/>
          <w:kern w:val="0"/>
          <w:sz w:val="24"/>
          <w:szCs w:val="24"/>
        </w:rPr>
        <w:t>X₁,X₂,X₃,......Xn</w:t>
      </w:r>
      <w:r w:rsidR="00812BE1" w:rsidRPr="00812BE1">
        <w:rPr>
          <w:rFonts w:ascii="Times New Roman" w:hAnsi="Times New Roman" w:cs="Times New Roman" w:hint="eastAsia"/>
          <w:kern w:val="0"/>
          <w:sz w:val="24"/>
          <w:szCs w:val="24"/>
        </w:rPr>
        <w:t>（皆为实数），其平均值（算术平均值）为μ</w:t>
      </w:r>
      <w:r w:rsidR="00D7157E">
        <w:rPr>
          <w:rFonts w:ascii="Times New Roman" w:hAnsi="Times New Roman" w:cs="Times New Roman" w:hint="eastAsia"/>
          <w:kern w:val="0"/>
          <w:sz w:val="24"/>
          <w:szCs w:val="24"/>
        </w:rPr>
        <w:t>。公式意义：</w:t>
      </w:r>
      <w:r w:rsidR="00D7157E" w:rsidRPr="00D7157E">
        <w:rPr>
          <w:rFonts w:ascii="Times New Roman" w:hAnsi="Times New Roman" w:cs="Times New Roman" w:hint="eastAsia"/>
          <w:kern w:val="0"/>
          <w:sz w:val="24"/>
          <w:szCs w:val="24"/>
        </w:rPr>
        <w:t>所有数减去其平均值的平方和，所得结果除以该组数之个数（或个数减一，即变异数），再把所得值开根号，所得之数就是这组数据的标准差。</w:t>
      </w:r>
    </w:p>
    <w:p w:rsidR="0066175F" w:rsidRDefault="0066175F" w:rsidP="0066175F">
      <w:pPr>
        <w:spacing w:line="360" w:lineRule="auto"/>
        <w:rPr>
          <w:rFonts w:ascii="Times New Roman" w:hAnsi="Times New Roman" w:cs="Times New Roman"/>
          <w:kern w:val="0"/>
          <w:sz w:val="24"/>
          <w:szCs w:val="24"/>
        </w:rPr>
      </w:pPr>
      <w:r>
        <w:rPr>
          <w:rFonts w:ascii="Times New Roman" w:hAnsi="Times New Roman" w:cs="Times New Roman" w:hint="eastAsia"/>
          <w:kern w:val="0"/>
          <w:sz w:val="24"/>
          <w:szCs w:val="24"/>
        </w:rPr>
        <w:lastRenderedPageBreak/>
        <w:t xml:space="preserve">3. </w:t>
      </w:r>
      <w:r>
        <w:rPr>
          <w:rFonts w:ascii="Times New Roman" w:hAnsi="Times New Roman" w:cs="Times New Roman" w:hint="eastAsia"/>
          <w:kern w:val="0"/>
          <w:sz w:val="24"/>
          <w:szCs w:val="24"/>
        </w:rPr>
        <w:t>研究结果</w:t>
      </w:r>
    </w:p>
    <w:p w:rsidR="00E148BB" w:rsidRDefault="00533B19" w:rsidP="00BA281A">
      <w:pPr>
        <w:spacing w:line="360" w:lineRule="auto"/>
        <w:ind w:firstLineChars="200" w:firstLine="480"/>
        <w:rPr>
          <w:rFonts w:ascii="Times New Roman" w:hAnsi="Times New Roman" w:cs="Times New Roman"/>
          <w:kern w:val="0"/>
          <w:sz w:val="24"/>
          <w:szCs w:val="24"/>
        </w:rPr>
      </w:pPr>
      <w:r>
        <w:rPr>
          <w:rFonts w:ascii="Times New Roman" w:hAnsi="Times New Roman" w:cs="Times New Roman" w:hint="eastAsia"/>
          <w:kern w:val="0"/>
          <w:sz w:val="24"/>
          <w:szCs w:val="24"/>
        </w:rPr>
        <w:t>与</w:t>
      </w:r>
      <w:r>
        <w:rPr>
          <w:rFonts w:ascii="Times New Roman" w:hAnsi="Times New Roman" w:cs="Times New Roman" w:hint="eastAsia"/>
          <w:kern w:val="0"/>
          <w:sz w:val="24"/>
          <w:szCs w:val="24"/>
        </w:rPr>
        <w:t>2015</w:t>
      </w:r>
      <w:r>
        <w:rPr>
          <w:rFonts w:ascii="Times New Roman" w:hAnsi="Times New Roman" w:cs="Times New Roman" w:hint="eastAsia"/>
          <w:kern w:val="0"/>
          <w:sz w:val="24"/>
          <w:szCs w:val="24"/>
        </w:rPr>
        <w:t>级眼视光专业比较，</w:t>
      </w:r>
      <w:r w:rsidR="002F3BD5">
        <w:rPr>
          <w:rFonts w:ascii="Times New Roman" w:hAnsi="Times New Roman" w:cs="Times New Roman" w:hint="eastAsia"/>
          <w:kern w:val="0"/>
          <w:sz w:val="24"/>
          <w:szCs w:val="24"/>
        </w:rPr>
        <w:t>2016</w:t>
      </w:r>
      <w:r w:rsidR="002F3BD5">
        <w:rPr>
          <w:rFonts w:ascii="Times New Roman" w:hAnsi="Times New Roman" w:cs="Times New Roman" w:hint="eastAsia"/>
          <w:kern w:val="0"/>
          <w:sz w:val="24"/>
          <w:szCs w:val="24"/>
        </w:rPr>
        <w:t>级学生成绩较</w:t>
      </w:r>
      <w:r w:rsidR="002F3BD5">
        <w:rPr>
          <w:rFonts w:ascii="Times New Roman" w:hAnsi="Times New Roman" w:cs="Times New Roman" w:hint="eastAsia"/>
          <w:kern w:val="0"/>
          <w:sz w:val="24"/>
          <w:szCs w:val="24"/>
        </w:rPr>
        <w:t>2015</w:t>
      </w:r>
      <w:r w:rsidR="002F3BD5">
        <w:rPr>
          <w:rFonts w:ascii="Times New Roman" w:hAnsi="Times New Roman" w:cs="Times New Roman" w:hint="eastAsia"/>
          <w:kern w:val="0"/>
          <w:sz w:val="24"/>
          <w:szCs w:val="24"/>
        </w:rPr>
        <w:t>级好。</w:t>
      </w:r>
      <w:r>
        <w:rPr>
          <w:rFonts w:ascii="Times New Roman" w:hAnsi="Times New Roman" w:cs="Times New Roman" w:hint="eastAsia"/>
          <w:kern w:val="0"/>
          <w:sz w:val="24"/>
          <w:szCs w:val="24"/>
        </w:rPr>
        <w:t>2016</w:t>
      </w:r>
      <w:r>
        <w:rPr>
          <w:rFonts w:ascii="Times New Roman" w:hAnsi="Times New Roman" w:cs="Times New Roman" w:hint="eastAsia"/>
          <w:kern w:val="0"/>
          <w:sz w:val="24"/>
          <w:szCs w:val="24"/>
        </w:rPr>
        <w:t>级学生低分段（</w:t>
      </w:r>
      <w:r>
        <w:rPr>
          <w:rFonts w:ascii="Times New Roman" w:hAnsi="Times New Roman" w:cs="Times New Roman" w:hint="eastAsia"/>
          <w:kern w:val="0"/>
          <w:sz w:val="24"/>
          <w:szCs w:val="24"/>
        </w:rPr>
        <w:t>70</w:t>
      </w:r>
      <w:r>
        <w:rPr>
          <w:rFonts w:ascii="Times New Roman" w:hAnsi="Times New Roman" w:cs="Times New Roman" w:hint="eastAsia"/>
          <w:kern w:val="0"/>
          <w:sz w:val="24"/>
          <w:szCs w:val="24"/>
        </w:rPr>
        <w:t>分以下）无一人</w:t>
      </w:r>
      <w:r w:rsidR="000B69DB">
        <w:rPr>
          <w:rFonts w:ascii="Times New Roman" w:hAnsi="Times New Roman" w:cs="Times New Roman" w:hint="eastAsia"/>
          <w:kern w:val="0"/>
          <w:sz w:val="24"/>
          <w:szCs w:val="24"/>
        </w:rPr>
        <w:t>，</w:t>
      </w:r>
      <w:r w:rsidR="000B69DB">
        <w:rPr>
          <w:rFonts w:ascii="Times New Roman" w:hAnsi="Times New Roman" w:cs="Times New Roman" w:hint="eastAsia"/>
          <w:kern w:val="0"/>
          <w:sz w:val="24"/>
          <w:szCs w:val="24"/>
        </w:rPr>
        <w:t>2015</w:t>
      </w:r>
      <w:r w:rsidR="000B69DB">
        <w:rPr>
          <w:rFonts w:ascii="Times New Roman" w:hAnsi="Times New Roman" w:cs="Times New Roman" w:hint="eastAsia"/>
          <w:kern w:val="0"/>
          <w:sz w:val="24"/>
          <w:szCs w:val="24"/>
        </w:rPr>
        <w:t>级低分段学生</w:t>
      </w:r>
      <w:r w:rsidR="000B69DB">
        <w:rPr>
          <w:rFonts w:ascii="Times New Roman" w:hAnsi="Times New Roman" w:cs="Times New Roman" w:hint="eastAsia"/>
          <w:kern w:val="0"/>
          <w:sz w:val="24"/>
          <w:szCs w:val="24"/>
        </w:rPr>
        <w:t>19</w:t>
      </w:r>
      <w:r w:rsidR="000B69DB">
        <w:rPr>
          <w:rFonts w:ascii="Times New Roman" w:hAnsi="Times New Roman" w:cs="Times New Roman" w:hint="eastAsia"/>
          <w:kern w:val="0"/>
          <w:sz w:val="24"/>
          <w:szCs w:val="24"/>
        </w:rPr>
        <w:t>人。</w:t>
      </w:r>
      <w:r w:rsidR="000B69DB">
        <w:rPr>
          <w:rFonts w:ascii="Times New Roman" w:hAnsi="Times New Roman" w:cs="Times New Roman" w:hint="eastAsia"/>
          <w:kern w:val="0"/>
          <w:sz w:val="24"/>
          <w:szCs w:val="24"/>
        </w:rPr>
        <w:t>2015</w:t>
      </w:r>
      <w:r w:rsidR="000B69DB">
        <w:rPr>
          <w:rFonts w:ascii="Times New Roman" w:hAnsi="Times New Roman" w:cs="Times New Roman" w:hint="eastAsia"/>
          <w:kern w:val="0"/>
          <w:sz w:val="24"/>
          <w:szCs w:val="24"/>
        </w:rPr>
        <w:t>级学生成绩大多集中在</w:t>
      </w:r>
      <w:r w:rsidR="000B69DB">
        <w:rPr>
          <w:rFonts w:ascii="Times New Roman" w:hAnsi="Times New Roman" w:cs="Times New Roman" w:hint="eastAsia"/>
          <w:kern w:val="0"/>
          <w:sz w:val="24"/>
          <w:szCs w:val="24"/>
        </w:rPr>
        <w:t>70-80</w:t>
      </w:r>
      <w:r w:rsidR="000B69DB">
        <w:rPr>
          <w:rFonts w:ascii="Times New Roman" w:hAnsi="Times New Roman" w:cs="Times New Roman" w:hint="eastAsia"/>
          <w:kern w:val="0"/>
          <w:sz w:val="24"/>
          <w:szCs w:val="24"/>
        </w:rPr>
        <w:t>分之间</w:t>
      </w:r>
      <w:r w:rsidR="00FB1005">
        <w:rPr>
          <w:rFonts w:ascii="Times New Roman" w:hAnsi="Times New Roman" w:cs="Times New Roman" w:hint="eastAsia"/>
          <w:kern w:val="0"/>
          <w:sz w:val="24"/>
          <w:szCs w:val="24"/>
        </w:rPr>
        <w:t>,</w:t>
      </w:r>
      <w:r w:rsidR="00FB1005">
        <w:rPr>
          <w:rFonts w:ascii="Times New Roman" w:hAnsi="Times New Roman" w:cs="Times New Roman" w:hint="eastAsia"/>
          <w:kern w:val="0"/>
          <w:sz w:val="24"/>
          <w:szCs w:val="24"/>
        </w:rPr>
        <w:t>该分数段共</w:t>
      </w:r>
      <w:r w:rsidR="00FB1005">
        <w:rPr>
          <w:rFonts w:ascii="Times New Roman" w:hAnsi="Times New Roman" w:cs="Times New Roman" w:hint="eastAsia"/>
          <w:kern w:val="0"/>
          <w:sz w:val="24"/>
          <w:szCs w:val="24"/>
        </w:rPr>
        <w:t>17</w:t>
      </w:r>
      <w:r w:rsidR="00FB1005">
        <w:rPr>
          <w:rFonts w:ascii="Times New Roman" w:hAnsi="Times New Roman" w:cs="Times New Roman" w:hint="eastAsia"/>
          <w:kern w:val="0"/>
          <w:sz w:val="24"/>
          <w:szCs w:val="24"/>
        </w:rPr>
        <w:t>人</w:t>
      </w:r>
      <w:r w:rsidR="000B69DB">
        <w:rPr>
          <w:rFonts w:ascii="Times New Roman" w:hAnsi="Times New Roman" w:cs="Times New Roman" w:hint="eastAsia"/>
          <w:kern w:val="0"/>
          <w:sz w:val="24"/>
          <w:szCs w:val="24"/>
        </w:rPr>
        <w:t>，</w:t>
      </w:r>
      <w:r w:rsidR="000B69DB">
        <w:rPr>
          <w:rFonts w:ascii="Times New Roman" w:hAnsi="Times New Roman" w:cs="Times New Roman" w:hint="eastAsia"/>
          <w:kern w:val="0"/>
          <w:sz w:val="24"/>
          <w:szCs w:val="24"/>
        </w:rPr>
        <w:t>2016</w:t>
      </w:r>
      <w:r w:rsidR="000B69DB">
        <w:rPr>
          <w:rFonts w:ascii="Times New Roman" w:hAnsi="Times New Roman" w:cs="Times New Roman" w:hint="eastAsia"/>
          <w:kern w:val="0"/>
          <w:sz w:val="24"/>
          <w:szCs w:val="24"/>
        </w:rPr>
        <w:t>级学生成绩大多集中在</w:t>
      </w:r>
      <w:r w:rsidR="000B69DB">
        <w:rPr>
          <w:rFonts w:ascii="Times New Roman" w:hAnsi="Times New Roman" w:cs="Times New Roman" w:hint="eastAsia"/>
          <w:kern w:val="0"/>
          <w:sz w:val="24"/>
          <w:szCs w:val="24"/>
        </w:rPr>
        <w:t>80-90</w:t>
      </w:r>
      <w:r w:rsidR="000B69DB">
        <w:rPr>
          <w:rFonts w:ascii="Times New Roman" w:hAnsi="Times New Roman" w:cs="Times New Roman" w:hint="eastAsia"/>
          <w:kern w:val="0"/>
          <w:sz w:val="24"/>
          <w:szCs w:val="24"/>
        </w:rPr>
        <w:t>分之间</w:t>
      </w:r>
      <w:r w:rsidR="00FB1005">
        <w:rPr>
          <w:rFonts w:ascii="Times New Roman" w:hAnsi="Times New Roman" w:cs="Times New Roman" w:hint="eastAsia"/>
          <w:kern w:val="0"/>
          <w:sz w:val="24"/>
          <w:szCs w:val="24"/>
        </w:rPr>
        <w:t>，该分数段共</w:t>
      </w:r>
      <w:r w:rsidR="00FB1005">
        <w:rPr>
          <w:rFonts w:ascii="Times New Roman" w:hAnsi="Times New Roman" w:cs="Times New Roman" w:hint="eastAsia"/>
          <w:kern w:val="0"/>
          <w:sz w:val="24"/>
          <w:szCs w:val="24"/>
        </w:rPr>
        <w:t>23</w:t>
      </w:r>
      <w:r w:rsidR="00FB1005">
        <w:rPr>
          <w:rFonts w:ascii="Times New Roman" w:hAnsi="Times New Roman" w:cs="Times New Roman" w:hint="eastAsia"/>
          <w:kern w:val="0"/>
          <w:sz w:val="24"/>
          <w:szCs w:val="24"/>
        </w:rPr>
        <w:t>人</w:t>
      </w:r>
      <w:r w:rsidR="000B69DB">
        <w:rPr>
          <w:rFonts w:ascii="Times New Roman" w:hAnsi="Times New Roman" w:cs="Times New Roman" w:hint="eastAsia"/>
          <w:kern w:val="0"/>
          <w:sz w:val="24"/>
          <w:szCs w:val="24"/>
        </w:rPr>
        <w:t>。</w:t>
      </w:r>
      <w:r w:rsidR="00DE7158">
        <w:rPr>
          <w:rFonts w:ascii="Times New Roman" w:hAnsi="Times New Roman" w:cs="Times New Roman" w:hint="eastAsia"/>
          <w:kern w:val="0"/>
          <w:sz w:val="24"/>
          <w:szCs w:val="24"/>
        </w:rPr>
        <w:t>2015</w:t>
      </w:r>
      <w:r w:rsidR="00DE7158">
        <w:rPr>
          <w:rFonts w:ascii="Times New Roman" w:hAnsi="Times New Roman" w:cs="Times New Roman" w:hint="eastAsia"/>
          <w:kern w:val="0"/>
          <w:sz w:val="24"/>
          <w:szCs w:val="24"/>
        </w:rPr>
        <w:t>级学生</w:t>
      </w:r>
      <w:r w:rsidR="00DE7158">
        <w:rPr>
          <w:rFonts w:ascii="Times New Roman" w:hAnsi="Times New Roman" w:cs="Times New Roman" w:hint="eastAsia"/>
          <w:kern w:val="0"/>
          <w:sz w:val="24"/>
          <w:szCs w:val="24"/>
        </w:rPr>
        <w:t>90</w:t>
      </w:r>
      <w:r w:rsidR="00DE7158">
        <w:rPr>
          <w:rFonts w:ascii="Times New Roman" w:hAnsi="Times New Roman" w:cs="Times New Roman" w:hint="eastAsia"/>
          <w:kern w:val="0"/>
          <w:sz w:val="24"/>
          <w:szCs w:val="24"/>
        </w:rPr>
        <w:t>分以上无一人，</w:t>
      </w:r>
      <w:r w:rsidR="00DE7158">
        <w:rPr>
          <w:rFonts w:ascii="Times New Roman" w:hAnsi="Times New Roman" w:cs="Times New Roman" w:hint="eastAsia"/>
          <w:kern w:val="0"/>
          <w:sz w:val="24"/>
          <w:szCs w:val="24"/>
        </w:rPr>
        <w:t>2016</w:t>
      </w:r>
      <w:r w:rsidR="00DE7158">
        <w:rPr>
          <w:rFonts w:ascii="Times New Roman" w:hAnsi="Times New Roman" w:cs="Times New Roman" w:hint="eastAsia"/>
          <w:kern w:val="0"/>
          <w:sz w:val="24"/>
          <w:szCs w:val="24"/>
        </w:rPr>
        <w:t>级</w:t>
      </w:r>
      <w:r w:rsidR="00DE7158">
        <w:rPr>
          <w:rFonts w:ascii="Times New Roman" w:hAnsi="Times New Roman" w:cs="Times New Roman" w:hint="eastAsia"/>
          <w:kern w:val="0"/>
          <w:sz w:val="24"/>
          <w:szCs w:val="24"/>
        </w:rPr>
        <w:t>90</w:t>
      </w:r>
      <w:r w:rsidR="00DE7158">
        <w:rPr>
          <w:rFonts w:ascii="Times New Roman" w:hAnsi="Times New Roman" w:cs="Times New Roman" w:hint="eastAsia"/>
          <w:kern w:val="0"/>
          <w:sz w:val="24"/>
          <w:szCs w:val="24"/>
        </w:rPr>
        <w:t>分以上</w:t>
      </w:r>
      <w:r w:rsidR="00DE7158">
        <w:rPr>
          <w:rFonts w:ascii="Times New Roman" w:hAnsi="Times New Roman" w:cs="Times New Roman" w:hint="eastAsia"/>
          <w:kern w:val="0"/>
          <w:sz w:val="24"/>
          <w:szCs w:val="24"/>
        </w:rPr>
        <w:t>7</w:t>
      </w:r>
      <w:r w:rsidR="00DE7158">
        <w:rPr>
          <w:rFonts w:ascii="Times New Roman" w:hAnsi="Times New Roman" w:cs="Times New Roman" w:hint="eastAsia"/>
          <w:kern w:val="0"/>
          <w:sz w:val="24"/>
          <w:szCs w:val="24"/>
        </w:rPr>
        <w:t>人</w:t>
      </w:r>
      <w:r w:rsidR="000B69DB">
        <w:rPr>
          <w:rFonts w:ascii="Times New Roman" w:hAnsi="Times New Roman" w:cs="Times New Roman" w:hint="eastAsia"/>
          <w:kern w:val="0"/>
          <w:sz w:val="24"/>
          <w:szCs w:val="24"/>
        </w:rPr>
        <w:t>（详见表</w:t>
      </w:r>
      <w:r w:rsidR="000B69DB">
        <w:rPr>
          <w:rFonts w:ascii="Times New Roman" w:hAnsi="Times New Roman" w:cs="Times New Roman" w:hint="eastAsia"/>
          <w:kern w:val="0"/>
          <w:sz w:val="24"/>
          <w:szCs w:val="24"/>
        </w:rPr>
        <w:t>1</w:t>
      </w:r>
      <w:r w:rsidR="00A0612C">
        <w:rPr>
          <w:rFonts w:ascii="Times New Roman" w:hAnsi="Times New Roman" w:cs="Times New Roman" w:hint="eastAsia"/>
          <w:kern w:val="0"/>
          <w:sz w:val="24"/>
          <w:szCs w:val="24"/>
        </w:rPr>
        <w:t>、图</w:t>
      </w:r>
      <w:r w:rsidR="00A0612C">
        <w:rPr>
          <w:rFonts w:ascii="Times New Roman" w:hAnsi="Times New Roman" w:cs="Times New Roman" w:hint="eastAsia"/>
          <w:kern w:val="0"/>
          <w:sz w:val="24"/>
          <w:szCs w:val="24"/>
        </w:rPr>
        <w:t>1</w:t>
      </w:r>
      <w:r w:rsidR="000B69DB">
        <w:rPr>
          <w:rFonts w:ascii="Times New Roman" w:hAnsi="Times New Roman" w:cs="Times New Roman" w:hint="eastAsia"/>
          <w:kern w:val="0"/>
          <w:sz w:val="24"/>
          <w:szCs w:val="24"/>
        </w:rPr>
        <w:t>）。</w:t>
      </w:r>
    </w:p>
    <w:p w:rsidR="00F80A69" w:rsidRDefault="00BA281A" w:rsidP="00BA281A">
      <w:pPr>
        <w:spacing w:line="360" w:lineRule="auto"/>
        <w:ind w:firstLineChars="200" w:firstLine="480"/>
        <w:rPr>
          <w:rFonts w:ascii="Times New Roman" w:hAnsi="Times New Roman" w:cs="Times New Roman"/>
          <w:kern w:val="0"/>
          <w:sz w:val="24"/>
          <w:szCs w:val="24"/>
        </w:rPr>
      </w:pPr>
      <w:r>
        <w:rPr>
          <w:rFonts w:ascii="Times New Roman" w:hAnsi="Times New Roman" w:cs="Times New Roman" w:hint="eastAsia"/>
          <w:kern w:val="0"/>
          <w:sz w:val="24"/>
          <w:szCs w:val="24"/>
        </w:rPr>
        <w:t>2015</w:t>
      </w:r>
      <w:r>
        <w:rPr>
          <w:rFonts w:ascii="Times New Roman" w:hAnsi="Times New Roman" w:cs="Times New Roman" w:hint="eastAsia"/>
          <w:kern w:val="0"/>
          <w:sz w:val="24"/>
          <w:szCs w:val="24"/>
        </w:rPr>
        <w:t>级与</w:t>
      </w:r>
      <w:r>
        <w:rPr>
          <w:rFonts w:ascii="Times New Roman" w:hAnsi="Times New Roman" w:cs="Times New Roman" w:hint="eastAsia"/>
          <w:kern w:val="0"/>
          <w:sz w:val="24"/>
          <w:szCs w:val="24"/>
        </w:rPr>
        <w:t>2016</w:t>
      </w:r>
      <w:r>
        <w:rPr>
          <w:rFonts w:ascii="Times New Roman" w:hAnsi="Times New Roman" w:cs="Times New Roman" w:hint="eastAsia"/>
          <w:kern w:val="0"/>
          <w:sz w:val="24"/>
          <w:szCs w:val="24"/>
        </w:rPr>
        <w:t>级学生人数相差不大，</w:t>
      </w:r>
      <w:r>
        <w:rPr>
          <w:rFonts w:ascii="Times New Roman" w:hAnsi="Times New Roman" w:cs="Times New Roman" w:hint="eastAsia"/>
          <w:kern w:val="0"/>
          <w:sz w:val="24"/>
          <w:szCs w:val="24"/>
        </w:rPr>
        <w:t>2015</w:t>
      </w:r>
      <w:r>
        <w:rPr>
          <w:rFonts w:ascii="Times New Roman" w:hAnsi="Times New Roman" w:cs="Times New Roman" w:hint="eastAsia"/>
          <w:kern w:val="0"/>
          <w:sz w:val="24"/>
          <w:szCs w:val="24"/>
        </w:rPr>
        <w:t>级</w:t>
      </w:r>
      <w:r>
        <w:rPr>
          <w:rFonts w:ascii="Times New Roman" w:hAnsi="Times New Roman" w:cs="Times New Roman" w:hint="eastAsia"/>
          <w:kern w:val="0"/>
          <w:sz w:val="24"/>
          <w:szCs w:val="24"/>
        </w:rPr>
        <w:t>41</w:t>
      </w:r>
      <w:r>
        <w:rPr>
          <w:rFonts w:ascii="Times New Roman" w:hAnsi="Times New Roman" w:cs="Times New Roman" w:hint="eastAsia"/>
          <w:kern w:val="0"/>
          <w:sz w:val="24"/>
          <w:szCs w:val="24"/>
        </w:rPr>
        <w:t>人，</w:t>
      </w:r>
      <w:r>
        <w:rPr>
          <w:rFonts w:ascii="Times New Roman" w:hAnsi="Times New Roman" w:cs="Times New Roman" w:hint="eastAsia"/>
          <w:kern w:val="0"/>
          <w:sz w:val="24"/>
          <w:szCs w:val="24"/>
        </w:rPr>
        <w:t>2016</w:t>
      </w:r>
      <w:r>
        <w:rPr>
          <w:rFonts w:ascii="Times New Roman" w:hAnsi="Times New Roman" w:cs="Times New Roman" w:hint="eastAsia"/>
          <w:kern w:val="0"/>
          <w:sz w:val="24"/>
          <w:szCs w:val="24"/>
        </w:rPr>
        <w:t>级</w:t>
      </w:r>
      <w:r>
        <w:rPr>
          <w:rFonts w:ascii="Times New Roman" w:hAnsi="Times New Roman" w:cs="Times New Roman" w:hint="eastAsia"/>
          <w:kern w:val="0"/>
          <w:sz w:val="24"/>
          <w:szCs w:val="24"/>
        </w:rPr>
        <w:t>37</w:t>
      </w:r>
      <w:r>
        <w:rPr>
          <w:rFonts w:ascii="Times New Roman" w:hAnsi="Times New Roman" w:cs="Times New Roman" w:hint="eastAsia"/>
          <w:kern w:val="0"/>
          <w:sz w:val="24"/>
          <w:szCs w:val="24"/>
        </w:rPr>
        <w:t>人。</w:t>
      </w:r>
      <w:r w:rsidR="00FB1005">
        <w:rPr>
          <w:rFonts w:ascii="Times New Roman" w:hAnsi="Times New Roman" w:cs="Times New Roman" w:hint="eastAsia"/>
          <w:kern w:val="0"/>
          <w:sz w:val="24"/>
          <w:szCs w:val="24"/>
        </w:rPr>
        <w:t>2015</w:t>
      </w:r>
      <w:r w:rsidR="00FB1005">
        <w:rPr>
          <w:rFonts w:ascii="Times New Roman" w:hAnsi="Times New Roman" w:cs="Times New Roman" w:hint="eastAsia"/>
          <w:kern w:val="0"/>
          <w:sz w:val="24"/>
          <w:szCs w:val="24"/>
        </w:rPr>
        <w:t>级最高分</w:t>
      </w:r>
      <w:r w:rsidR="00FB1005">
        <w:rPr>
          <w:rFonts w:ascii="Times New Roman" w:hAnsi="Times New Roman" w:cs="Times New Roman" w:hint="eastAsia"/>
          <w:kern w:val="0"/>
          <w:sz w:val="24"/>
          <w:szCs w:val="24"/>
        </w:rPr>
        <w:t>87</w:t>
      </w:r>
      <w:r w:rsidR="00FB1005">
        <w:rPr>
          <w:rFonts w:ascii="Times New Roman" w:hAnsi="Times New Roman" w:cs="Times New Roman" w:hint="eastAsia"/>
          <w:kern w:val="0"/>
          <w:sz w:val="24"/>
          <w:szCs w:val="24"/>
        </w:rPr>
        <w:t>分，最低分</w:t>
      </w:r>
      <w:r w:rsidR="00FB1005">
        <w:rPr>
          <w:rFonts w:ascii="Times New Roman" w:hAnsi="Times New Roman" w:cs="Times New Roman" w:hint="eastAsia"/>
          <w:kern w:val="0"/>
          <w:sz w:val="24"/>
          <w:szCs w:val="24"/>
        </w:rPr>
        <w:t>44</w:t>
      </w:r>
      <w:r w:rsidR="00FB1005">
        <w:rPr>
          <w:rFonts w:ascii="Times New Roman" w:hAnsi="Times New Roman" w:cs="Times New Roman" w:hint="eastAsia"/>
          <w:kern w:val="0"/>
          <w:sz w:val="24"/>
          <w:szCs w:val="24"/>
        </w:rPr>
        <w:t>分，平均分</w:t>
      </w:r>
      <w:r w:rsidR="00FB1005">
        <w:rPr>
          <w:rFonts w:ascii="Times New Roman" w:hAnsi="Times New Roman" w:cs="Times New Roman" w:hint="eastAsia"/>
          <w:kern w:val="0"/>
          <w:sz w:val="24"/>
          <w:szCs w:val="24"/>
        </w:rPr>
        <w:t>68.85</w:t>
      </w:r>
      <w:r w:rsidR="00FB1005">
        <w:rPr>
          <w:rFonts w:ascii="Times New Roman" w:hAnsi="Times New Roman" w:cs="Times New Roman" w:hint="eastAsia"/>
          <w:kern w:val="0"/>
          <w:sz w:val="24"/>
          <w:szCs w:val="24"/>
        </w:rPr>
        <w:t>分。</w:t>
      </w:r>
      <w:r w:rsidR="00FB1005">
        <w:rPr>
          <w:rFonts w:ascii="Times New Roman" w:hAnsi="Times New Roman" w:cs="Times New Roman" w:hint="eastAsia"/>
          <w:kern w:val="0"/>
          <w:sz w:val="24"/>
          <w:szCs w:val="24"/>
        </w:rPr>
        <w:t>2016</w:t>
      </w:r>
      <w:r w:rsidR="00FB1005">
        <w:rPr>
          <w:rFonts w:ascii="Times New Roman" w:hAnsi="Times New Roman" w:cs="Times New Roman" w:hint="eastAsia"/>
          <w:kern w:val="0"/>
          <w:sz w:val="24"/>
          <w:szCs w:val="24"/>
        </w:rPr>
        <w:t>级最高分</w:t>
      </w:r>
      <w:r w:rsidR="00FB1005">
        <w:rPr>
          <w:rFonts w:ascii="Times New Roman" w:hAnsi="Times New Roman" w:cs="Times New Roman" w:hint="eastAsia"/>
          <w:kern w:val="0"/>
          <w:sz w:val="24"/>
          <w:szCs w:val="24"/>
        </w:rPr>
        <w:t>92</w:t>
      </w:r>
      <w:r w:rsidR="00FB1005">
        <w:rPr>
          <w:rFonts w:ascii="Times New Roman" w:hAnsi="Times New Roman" w:cs="Times New Roman" w:hint="eastAsia"/>
          <w:kern w:val="0"/>
          <w:sz w:val="24"/>
          <w:szCs w:val="24"/>
        </w:rPr>
        <w:t>分，比</w:t>
      </w:r>
      <w:r w:rsidR="00FB1005">
        <w:rPr>
          <w:rFonts w:ascii="Times New Roman" w:hAnsi="Times New Roman" w:cs="Times New Roman" w:hint="eastAsia"/>
          <w:kern w:val="0"/>
          <w:sz w:val="24"/>
          <w:szCs w:val="24"/>
        </w:rPr>
        <w:t>2015</w:t>
      </w:r>
      <w:r w:rsidR="00FB1005">
        <w:rPr>
          <w:rFonts w:ascii="Times New Roman" w:hAnsi="Times New Roman" w:cs="Times New Roman" w:hint="eastAsia"/>
          <w:kern w:val="0"/>
          <w:sz w:val="24"/>
          <w:szCs w:val="24"/>
        </w:rPr>
        <w:t>级高出</w:t>
      </w:r>
      <w:r w:rsidR="00FB1005">
        <w:rPr>
          <w:rFonts w:ascii="Times New Roman" w:hAnsi="Times New Roman" w:cs="Times New Roman" w:hint="eastAsia"/>
          <w:kern w:val="0"/>
          <w:sz w:val="24"/>
          <w:szCs w:val="24"/>
        </w:rPr>
        <w:t>5</w:t>
      </w:r>
      <w:r w:rsidR="00FB1005">
        <w:rPr>
          <w:rFonts w:ascii="Times New Roman" w:hAnsi="Times New Roman" w:cs="Times New Roman" w:hint="eastAsia"/>
          <w:kern w:val="0"/>
          <w:sz w:val="24"/>
          <w:szCs w:val="24"/>
        </w:rPr>
        <w:t>分，最低分</w:t>
      </w:r>
      <w:r w:rsidR="00FB1005">
        <w:rPr>
          <w:rFonts w:ascii="Times New Roman" w:hAnsi="Times New Roman" w:cs="Times New Roman" w:hint="eastAsia"/>
          <w:kern w:val="0"/>
          <w:sz w:val="24"/>
          <w:szCs w:val="24"/>
        </w:rPr>
        <w:t>74</w:t>
      </w:r>
      <w:r w:rsidR="00FB1005">
        <w:rPr>
          <w:rFonts w:ascii="Times New Roman" w:hAnsi="Times New Roman" w:cs="Times New Roman" w:hint="eastAsia"/>
          <w:kern w:val="0"/>
          <w:sz w:val="24"/>
          <w:szCs w:val="24"/>
        </w:rPr>
        <w:t>分，比</w:t>
      </w:r>
      <w:r w:rsidR="00FB1005">
        <w:rPr>
          <w:rFonts w:ascii="Times New Roman" w:hAnsi="Times New Roman" w:cs="Times New Roman" w:hint="eastAsia"/>
          <w:kern w:val="0"/>
          <w:sz w:val="24"/>
          <w:szCs w:val="24"/>
        </w:rPr>
        <w:t>2015</w:t>
      </w:r>
      <w:r w:rsidR="00FB1005">
        <w:rPr>
          <w:rFonts w:ascii="Times New Roman" w:hAnsi="Times New Roman" w:cs="Times New Roman" w:hint="eastAsia"/>
          <w:kern w:val="0"/>
          <w:sz w:val="24"/>
          <w:szCs w:val="24"/>
        </w:rPr>
        <w:t>级高出</w:t>
      </w:r>
      <w:r w:rsidR="00FB1005">
        <w:rPr>
          <w:rFonts w:ascii="Times New Roman" w:hAnsi="Times New Roman" w:cs="Times New Roman" w:hint="eastAsia"/>
          <w:kern w:val="0"/>
          <w:sz w:val="24"/>
          <w:szCs w:val="24"/>
        </w:rPr>
        <w:t>30</w:t>
      </w:r>
      <w:r w:rsidR="00FB1005">
        <w:rPr>
          <w:rFonts w:ascii="Times New Roman" w:hAnsi="Times New Roman" w:cs="Times New Roman" w:hint="eastAsia"/>
          <w:kern w:val="0"/>
          <w:sz w:val="24"/>
          <w:szCs w:val="24"/>
        </w:rPr>
        <w:t>分，平均分</w:t>
      </w:r>
      <w:r w:rsidR="00FB1005">
        <w:rPr>
          <w:rFonts w:ascii="Times New Roman" w:hAnsi="Times New Roman" w:cs="Times New Roman" w:hint="eastAsia"/>
          <w:kern w:val="0"/>
          <w:sz w:val="24"/>
          <w:szCs w:val="24"/>
        </w:rPr>
        <w:t>84.16</w:t>
      </w:r>
      <w:r w:rsidR="00FB1005">
        <w:rPr>
          <w:rFonts w:ascii="Times New Roman" w:hAnsi="Times New Roman" w:cs="Times New Roman" w:hint="eastAsia"/>
          <w:kern w:val="0"/>
          <w:sz w:val="24"/>
          <w:szCs w:val="24"/>
        </w:rPr>
        <w:t>分，比</w:t>
      </w:r>
      <w:r w:rsidR="00FB1005">
        <w:rPr>
          <w:rFonts w:ascii="Times New Roman" w:hAnsi="Times New Roman" w:cs="Times New Roman" w:hint="eastAsia"/>
          <w:kern w:val="0"/>
          <w:sz w:val="24"/>
          <w:szCs w:val="24"/>
        </w:rPr>
        <w:t>2015</w:t>
      </w:r>
      <w:r w:rsidR="00FB1005">
        <w:rPr>
          <w:rFonts w:ascii="Times New Roman" w:hAnsi="Times New Roman" w:cs="Times New Roman" w:hint="eastAsia"/>
          <w:kern w:val="0"/>
          <w:sz w:val="24"/>
          <w:szCs w:val="24"/>
        </w:rPr>
        <w:t>级高出</w:t>
      </w:r>
      <w:r w:rsidR="00FB2D63">
        <w:rPr>
          <w:rFonts w:ascii="Times New Roman" w:hAnsi="Times New Roman" w:cs="Times New Roman" w:hint="eastAsia"/>
          <w:kern w:val="0"/>
          <w:sz w:val="24"/>
          <w:szCs w:val="24"/>
        </w:rPr>
        <w:t>15.31</w:t>
      </w:r>
      <w:r w:rsidR="00FB2D63">
        <w:rPr>
          <w:rFonts w:ascii="Times New Roman" w:hAnsi="Times New Roman" w:cs="Times New Roman" w:hint="eastAsia"/>
          <w:kern w:val="0"/>
          <w:sz w:val="24"/>
          <w:szCs w:val="24"/>
        </w:rPr>
        <w:t>分</w:t>
      </w:r>
      <w:r w:rsidR="00FB1005">
        <w:rPr>
          <w:rFonts w:ascii="Times New Roman" w:hAnsi="Times New Roman" w:cs="Times New Roman" w:hint="eastAsia"/>
          <w:kern w:val="0"/>
          <w:sz w:val="24"/>
          <w:szCs w:val="24"/>
        </w:rPr>
        <w:t>。</w:t>
      </w:r>
      <w:r w:rsidR="00DE7158">
        <w:rPr>
          <w:rFonts w:ascii="Times New Roman" w:hAnsi="Times New Roman" w:cs="Times New Roman" w:hint="eastAsia"/>
          <w:kern w:val="0"/>
          <w:sz w:val="24"/>
          <w:szCs w:val="24"/>
        </w:rPr>
        <w:t>2015</w:t>
      </w:r>
      <w:r w:rsidR="00DE7158">
        <w:rPr>
          <w:rFonts w:ascii="Times New Roman" w:hAnsi="Times New Roman" w:cs="Times New Roman" w:hint="eastAsia"/>
          <w:kern w:val="0"/>
          <w:sz w:val="24"/>
          <w:szCs w:val="24"/>
        </w:rPr>
        <w:t>级</w:t>
      </w:r>
      <w:r w:rsidR="00DE7158">
        <w:rPr>
          <w:rFonts w:ascii="Times New Roman" w:hAnsi="Times New Roman" w:cs="Times New Roman" w:hint="eastAsia"/>
          <w:kern w:val="0"/>
          <w:sz w:val="24"/>
          <w:szCs w:val="24"/>
        </w:rPr>
        <w:t>90</w:t>
      </w:r>
      <w:r w:rsidR="00DE7158">
        <w:rPr>
          <w:rFonts w:ascii="Times New Roman" w:hAnsi="Times New Roman" w:cs="Times New Roman" w:hint="eastAsia"/>
          <w:kern w:val="0"/>
          <w:sz w:val="24"/>
          <w:szCs w:val="24"/>
        </w:rPr>
        <w:t>分以上无一人，</w:t>
      </w:r>
      <w:r w:rsidR="00DE7158">
        <w:rPr>
          <w:rFonts w:ascii="Times New Roman" w:hAnsi="Times New Roman" w:cs="Times New Roman" w:hint="eastAsia"/>
          <w:kern w:val="0"/>
          <w:sz w:val="24"/>
          <w:szCs w:val="24"/>
        </w:rPr>
        <w:t>2016</w:t>
      </w:r>
      <w:r w:rsidR="00DE7158">
        <w:rPr>
          <w:rFonts w:ascii="Times New Roman" w:hAnsi="Times New Roman" w:cs="Times New Roman" w:hint="eastAsia"/>
          <w:kern w:val="0"/>
          <w:sz w:val="24"/>
          <w:szCs w:val="24"/>
        </w:rPr>
        <w:t>级</w:t>
      </w:r>
      <w:r w:rsidR="00DE7158">
        <w:rPr>
          <w:rFonts w:ascii="Times New Roman" w:hAnsi="Times New Roman" w:cs="Times New Roman" w:hint="eastAsia"/>
          <w:kern w:val="0"/>
          <w:sz w:val="24"/>
          <w:szCs w:val="24"/>
        </w:rPr>
        <w:t>90</w:t>
      </w:r>
      <w:r w:rsidR="00DE7158">
        <w:rPr>
          <w:rFonts w:ascii="Times New Roman" w:hAnsi="Times New Roman" w:cs="Times New Roman" w:hint="eastAsia"/>
          <w:kern w:val="0"/>
          <w:sz w:val="24"/>
          <w:szCs w:val="24"/>
        </w:rPr>
        <w:t>分以上</w:t>
      </w:r>
      <w:r w:rsidR="00DE7158">
        <w:rPr>
          <w:rFonts w:ascii="Times New Roman" w:hAnsi="Times New Roman" w:cs="Times New Roman" w:hint="eastAsia"/>
          <w:kern w:val="0"/>
          <w:sz w:val="24"/>
          <w:szCs w:val="24"/>
        </w:rPr>
        <w:t>7</w:t>
      </w:r>
      <w:r w:rsidR="00DE7158">
        <w:rPr>
          <w:rFonts w:ascii="Times New Roman" w:hAnsi="Times New Roman" w:cs="Times New Roman" w:hint="eastAsia"/>
          <w:kern w:val="0"/>
          <w:sz w:val="24"/>
          <w:szCs w:val="24"/>
        </w:rPr>
        <w:t>人。</w:t>
      </w:r>
      <w:r w:rsidR="00DE7158">
        <w:rPr>
          <w:rFonts w:ascii="Times New Roman" w:hAnsi="Times New Roman" w:cs="Times New Roman" w:hint="eastAsia"/>
          <w:kern w:val="0"/>
          <w:sz w:val="24"/>
          <w:szCs w:val="24"/>
        </w:rPr>
        <w:t>2015</w:t>
      </w:r>
      <w:r w:rsidR="00DE7158">
        <w:rPr>
          <w:rFonts w:ascii="Times New Roman" w:hAnsi="Times New Roman" w:cs="Times New Roman" w:hint="eastAsia"/>
          <w:kern w:val="0"/>
          <w:sz w:val="24"/>
          <w:szCs w:val="24"/>
        </w:rPr>
        <w:t>级不及格人数</w:t>
      </w:r>
      <w:r w:rsidR="00DE7158">
        <w:rPr>
          <w:rFonts w:ascii="Times New Roman" w:hAnsi="Times New Roman" w:cs="Times New Roman" w:hint="eastAsia"/>
          <w:kern w:val="0"/>
          <w:sz w:val="24"/>
          <w:szCs w:val="24"/>
        </w:rPr>
        <w:t>6</w:t>
      </w:r>
      <w:r w:rsidR="00DE7158">
        <w:rPr>
          <w:rFonts w:ascii="Times New Roman" w:hAnsi="Times New Roman" w:cs="Times New Roman" w:hint="eastAsia"/>
          <w:kern w:val="0"/>
          <w:sz w:val="24"/>
          <w:szCs w:val="24"/>
        </w:rPr>
        <w:t>人，</w:t>
      </w:r>
      <w:r w:rsidR="00DE7158">
        <w:rPr>
          <w:rFonts w:ascii="Times New Roman" w:hAnsi="Times New Roman" w:cs="Times New Roman" w:hint="eastAsia"/>
          <w:kern w:val="0"/>
          <w:sz w:val="24"/>
          <w:szCs w:val="24"/>
        </w:rPr>
        <w:t>2016</w:t>
      </w:r>
      <w:r w:rsidR="00DE7158">
        <w:rPr>
          <w:rFonts w:ascii="Times New Roman" w:hAnsi="Times New Roman" w:cs="Times New Roman" w:hint="eastAsia"/>
          <w:kern w:val="0"/>
          <w:sz w:val="24"/>
          <w:szCs w:val="24"/>
        </w:rPr>
        <w:t>级无一人不及格</w:t>
      </w:r>
      <w:r w:rsidR="00296379">
        <w:rPr>
          <w:rFonts w:ascii="Times New Roman" w:hAnsi="Times New Roman" w:cs="Times New Roman" w:hint="eastAsia"/>
          <w:kern w:val="0"/>
          <w:sz w:val="24"/>
          <w:szCs w:val="24"/>
        </w:rPr>
        <w:t>（详见表</w:t>
      </w:r>
      <w:r w:rsidR="00296379">
        <w:rPr>
          <w:rFonts w:ascii="Times New Roman" w:hAnsi="Times New Roman" w:cs="Times New Roman" w:hint="eastAsia"/>
          <w:kern w:val="0"/>
          <w:sz w:val="24"/>
          <w:szCs w:val="24"/>
        </w:rPr>
        <w:t>2</w:t>
      </w:r>
      <w:r w:rsidR="00296379">
        <w:rPr>
          <w:rFonts w:ascii="Times New Roman" w:hAnsi="Times New Roman" w:cs="Times New Roman" w:hint="eastAsia"/>
          <w:kern w:val="0"/>
          <w:sz w:val="24"/>
          <w:szCs w:val="24"/>
        </w:rPr>
        <w:t>）</w:t>
      </w:r>
      <w:r w:rsidR="00DE7158">
        <w:rPr>
          <w:rFonts w:ascii="Times New Roman" w:hAnsi="Times New Roman" w:cs="Times New Roman" w:hint="eastAsia"/>
          <w:kern w:val="0"/>
          <w:sz w:val="24"/>
          <w:szCs w:val="24"/>
        </w:rPr>
        <w:t>。</w:t>
      </w:r>
    </w:p>
    <w:p w:rsidR="00F80A69" w:rsidRDefault="00F80A69" w:rsidP="0066175F">
      <w:pPr>
        <w:spacing w:line="360" w:lineRule="auto"/>
        <w:rPr>
          <w:rFonts w:ascii="Times New Roman" w:hAnsi="Times New Roman" w:cs="Times New Roman"/>
          <w:kern w:val="0"/>
          <w:sz w:val="24"/>
          <w:szCs w:val="24"/>
        </w:rPr>
      </w:pPr>
    </w:p>
    <w:p w:rsidR="00AC1663" w:rsidRPr="00A16082" w:rsidRDefault="00AC1663" w:rsidP="0066175F">
      <w:pPr>
        <w:spacing w:line="360" w:lineRule="auto"/>
        <w:rPr>
          <w:rFonts w:ascii="Times New Roman" w:hAnsi="Times New Roman" w:cs="Times New Roman"/>
          <w:kern w:val="0"/>
          <w:szCs w:val="21"/>
        </w:rPr>
      </w:pPr>
      <w:r w:rsidRPr="00A16082">
        <w:rPr>
          <w:rFonts w:ascii="Times New Roman" w:hAnsi="Times New Roman" w:cs="Times New Roman" w:hint="eastAsia"/>
          <w:kern w:val="0"/>
          <w:szCs w:val="21"/>
        </w:rPr>
        <w:t>表</w:t>
      </w:r>
      <w:r w:rsidRPr="00A16082">
        <w:rPr>
          <w:rFonts w:ascii="Times New Roman" w:hAnsi="Times New Roman" w:cs="Times New Roman" w:hint="eastAsia"/>
          <w:kern w:val="0"/>
          <w:szCs w:val="21"/>
        </w:rPr>
        <w:t xml:space="preserve">1  </w:t>
      </w:r>
      <w:bookmarkStart w:id="28" w:name="OLE_LINK245"/>
      <w:bookmarkStart w:id="29" w:name="OLE_LINK246"/>
      <w:r w:rsidRPr="00A16082">
        <w:rPr>
          <w:rFonts w:ascii="Times New Roman" w:hAnsi="Times New Roman" w:cs="Times New Roman" w:hint="eastAsia"/>
          <w:kern w:val="0"/>
          <w:szCs w:val="21"/>
        </w:rPr>
        <w:t>2016</w:t>
      </w:r>
      <w:r w:rsidRPr="00A16082">
        <w:rPr>
          <w:rFonts w:ascii="Times New Roman" w:hAnsi="Times New Roman" w:cs="Times New Roman" w:hint="eastAsia"/>
          <w:kern w:val="0"/>
          <w:szCs w:val="21"/>
        </w:rPr>
        <w:t>级</w:t>
      </w:r>
      <w:r w:rsidR="00733AC7" w:rsidRPr="00A16082">
        <w:rPr>
          <w:rFonts w:ascii="Times New Roman" w:hAnsi="Times New Roman" w:cs="Times New Roman" w:hint="eastAsia"/>
          <w:kern w:val="0"/>
          <w:szCs w:val="21"/>
        </w:rPr>
        <w:t>、</w:t>
      </w:r>
      <w:r w:rsidR="00733AC7" w:rsidRPr="00A16082">
        <w:rPr>
          <w:rFonts w:ascii="Times New Roman" w:hAnsi="Times New Roman" w:cs="Times New Roman" w:hint="eastAsia"/>
          <w:kern w:val="0"/>
          <w:szCs w:val="21"/>
        </w:rPr>
        <w:t>2015</w:t>
      </w:r>
      <w:r w:rsidR="00733AC7" w:rsidRPr="00A16082">
        <w:rPr>
          <w:rFonts w:ascii="Times New Roman" w:hAnsi="Times New Roman" w:cs="Times New Roman" w:hint="eastAsia"/>
          <w:kern w:val="0"/>
          <w:szCs w:val="21"/>
        </w:rPr>
        <w:t>级</w:t>
      </w:r>
      <w:r w:rsidRPr="00A16082">
        <w:rPr>
          <w:rFonts w:ascii="Times New Roman" w:hAnsi="Times New Roman" w:cs="Times New Roman" w:hint="eastAsia"/>
          <w:kern w:val="0"/>
          <w:szCs w:val="21"/>
        </w:rPr>
        <w:t>眼视光同学的期末总评成绩</w:t>
      </w:r>
      <w:bookmarkEnd w:id="28"/>
      <w:bookmarkEnd w:id="29"/>
      <w:r w:rsidRPr="00A16082">
        <w:rPr>
          <w:rFonts w:ascii="Times New Roman" w:hAnsi="Times New Roman" w:cs="Times New Roman" w:hint="eastAsia"/>
          <w:kern w:val="0"/>
          <w:szCs w:val="21"/>
        </w:rPr>
        <w:t>分数段分布情况</w:t>
      </w:r>
    </w:p>
    <w:tbl>
      <w:tblPr>
        <w:tblW w:w="7742" w:type="dxa"/>
        <w:tblBorders>
          <w:top w:val="single" w:sz="4" w:space="0" w:color="auto"/>
          <w:bottom w:val="single" w:sz="4" w:space="0" w:color="auto"/>
        </w:tblBorders>
        <w:tblLayout w:type="fixed"/>
        <w:tblLook w:val="04A0" w:firstRow="1" w:lastRow="0" w:firstColumn="1" w:lastColumn="0" w:noHBand="0" w:noVBand="1"/>
      </w:tblPr>
      <w:tblGrid>
        <w:gridCol w:w="938"/>
        <w:gridCol w:w="567"/>
        <w:gridCol w:w="567"/>
        <w:gridCol w:w="567"/>
        <w:gridCol w:w="567"/>
        <w:gridCol w:w="567"/>
        <w:gridCol w:w="567"/>
        <w:gridCol w:w="567"/>
        <w:gridCol w:w="567"/>
        <w:gridCol w:w="567"/>
        <w:gridCol w:w="567"/>
        <w:gridCol w:w="567"/>
        <w:gridCol w:w="567"/>
      </w:tblGrid>
      <w:tr w:rsidR="00FF38B4" w:rsidTr="00FF38B4">
        <w:trPr>
          <w:cantSplit/>
          <w:trHeight w:val="579"/>
        </w:trPr>
        <w:tc>
          <w:tcPr>
            <w:tcW w:w="938"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bookmarkStart w:id="30" w:name="_Hlk522861477"/>
            <w:r w:rsidRPr="00A0612C">
              <w:rPr>
                <w:rFonts w:hint="eastAsia"/>
                <w:b/>
                <w:bCs/>
                <w:sz w:val="18"/>
                <w:szCs w:val="18"/>
              </w:rPr>
              <w:t>分数段</w:t>
            </w:r>
          </w:p>
        </w:tc>
        <w:tc>
          <w:tcPr>
            <w:tcW w:w="567"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40-</w:t>
            </w:r>
          </w:p>
        </w:tc>
        <w:tc>
          <w:tcPr>
            <w:tcW w:w="567"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45-</w:t>
            </w:r>
          </w:p>
        </w:tc>
        <w:tc>
          <w:tcPr>
            <w:tcW w:w="567"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50-</w:t>
            </w:r>
          </w:p>
        </w:tc>
        <w:tc>
          <w:tcPr>
            <w:tcW w:w="567"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55-</w:t>
            </w:r>
          </w:p>
        </w:tc>
        <w:tc>
          <w:tcPr>
            <w:tcW w:w="567"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60-</w:t>
            </w:r>
          </w:p>
        </w:tc>
        <w:tc>
          <w:tcPr>
            <w:tcW w:w="567" w:type="dxa"/>
            <w:tcBorders>
              <w:top w:val="single" w:sz="4" w:space="0" w:color="auto"/>
              <w:bottom w:val="single" w:sz="4" w:space="0" w:color="auto"/>
            </w:tcBorders>
            <w:vAlign w:val="center"/>
          </w:tcPr>
          <w:p w:rsidR="00FF38B4" w:rsidRPr="00A0612C" w:rsidRDefault="00FF38B4" w:rsidP="00997FDF">
            <w:pPr>
              <w:rPr>
                <w:b/>
                <w:bCs/>
                <w:sz w:val="18"/>
                <w:szCs w:val="18"/>
              </w:rPr>
            </w:pPr>
            <w:r w:rsidRPr="00A0612C">
              <w:rPr>
                <w:rFonts w:hint="eastAsia"/>
                <w:b/>
                <w:bCs/>
                <w:sz w:val="18"/>
                <w:szCs w:val="18"/>
              </w:rPr>
              <w:t>65-</w:t>
            </w:r>
          </w:p>
        </w:tc>
        <w:tc>
          <w:tcPr>
            <w:tcW w:w="567"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70-</w:t>
            </w:r>
          </w:p>
        </w:tc>
        <w:tc>
          <w:tcPr>
            <w:tcW w:w="567"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75-</w:t>
            </w:r>
          </w:p>
        </w:tc>
        <w:tc>
          <w:tcPr>
            <w:tcW w:w="567"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80-</w:t>
            </w:r>
          </w:p>
        </w:tc>
        <w:tc>
          <w:tcPr>
            <w:tcW w:w="567"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85-</w:t>
            </w:r>
          </w:p>
        </w:tc>
        <w:tc>
          <w:tcPr>
            <w:tcW w:w="567" w:type="dxa"/>
            <w:tcBorders>
              <w:top w:val="single" w:sz="4" w:space="0" w:color="auto"/>
              <w:bottom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90-</w:t>
            </w:r>
          </w:p>
        </w:tc>
        <w:tc>
          <w:tcPr>
            <w:tcW w:w="567" w:type="dxa"/>
            <w:tcBorders>
              <w:top w:val="single" w:sz="4" w:space="0" w:color="auto"/>
              <w:bottom w:val="single" w:sz="4" w:space="0" w:color="auto"/>
            </w:tcBorders>
            <w:vAlign w:val="center"/>
          </w:tcPr>
          <w:p w:rsidR="00FF38B4" w:rsidRPr="00A0612C" w:rsidRDefault="00FF38B4" w:rsidP="008A25BB">
            <w:pPr>
              <w:rPr>
                <w:b/>
                <w:bCs/>
                <w:sz w:val="18"/>
                <w:szCs w:val="18"/>
              </w:rPr>
            </w:pPr>
            <w:r w:rsidRPr="00A0612C">
              <w:rPr>
                <w:rFonts w:hint="eastAsia"/>
                <w:b/>
                <w:bCs/>
                <w:sz w:val="18"/>
                <w:szCs w:val="18"/>
              </w:rPr>
              <w:t>95-</w:t>
            </w:r>
          </w:p>
        </w:tc>
      </w:tr>
      <w:tr w:rsidR="00FF38B4" w:rsidRPr="00044B70" w:rsidTr="00FF38B4">
        <w:trPr>
          <w:cantSplit/>
          <w:trHeight w:val="417"/>
        </w:trPr>
        <w:tc>
          <w:tcPr>
            <w:tcW w:w="938" w:type="dxa"/>
            <w:tcBorders>
              <w:top w:val="single" w:sz="4" w:space="0" w:color="auto"/>
            </w:tcBorders>
            <w:vAlign w:val="center"/>
          </w:tcPr>
          <w:p w:rsidR="00FF38B4" w:rsidRPr="00A0612C" w:rsidRDefault="00FF38B4" w:rsidP="008A25BB">
            <w:pPr>
              <w:jc w:val="center"/>
              <w:rPr>
                <w:b/>
                <w:bCs/>
                <w:sz w:val="18"/>
                <w:szCs w:val="18"/>
              </w:rPr>
            </w:pPr>
            <w:r w:rsidRPr="00A0612C">
              <w:rPr>
                <w:rFonts w:hint="eastAsia"/>
                <w:b/>
                <w:bCs/>
                <w:sz w:val="18"/>
                <w:szCs w:val="18"/>
              </w:rPr>
              <w:t>2016</w:t>
            </w:r>
            <w:r w:rsidRPr="00A0612C">
              <w:rPr>
                <w:rFonts w:hint="eastAsia"/>
                <w:b/>
                <w:bCs/>
                <w:sz w:val="18"/>
                <w:szCs w:val="18"/>
              </w:rPr>
              <w:t>级学生数</w:t>
            </w:r>
          </w:p>
        </w:tc>
        <w:tc>
          <w:tcPr>
            <w:tcW w:w="567" w:type="dxa"/>
            <w:tcBorders>
              <w:top w:val="single" w:sz="4" w:space="0" w:color="auto"/>
            </w:tcBorders>
            <w:vAlign w:val="center"/>
          </w:tcPr>
          <w:p w:rsidR="00FF38B4" w:rsidRPr="00044B70" w:rsidRDefault="00FF38B4" w:rsidP="008A25BB">
            <w:pPr>
              <w:jc w:val="center"/>
              <w:rPr>
                <w:b/>
                <w:sz w:val="18"/>
                <w:szCs w:val="18"/>
              </w:rPr>
            </w:pPr>
            <w:r w:rsidRPr="00044B70">
              <w:rPr>
                <w:rFonts w:hint="eastAsia"/>
                <w:b/>
                <w:sz w:val="18"/>
                <w:szCs w:val="18"/>
              </w:rPr>
              <w:t>0</w:t>
            </w:r>
          </w:p>
        </w:tc>
        <w:tc>
          <w:tcPr>
            <w:tcW w:w="567" w:type="dxa"/>
            <w:tcBorders>
              <w:top w:val="single" w:sz="4" w:space="0" w:color="auto"/>
            </w:tcBorders>
            <w:vAlign w:val="center"/>
          </w:tcPr>
          <w:p w:rsidR="00FF38B4" w:rsidRPr="00044B70" w:rsidRDefault="00FF38B4" w:rsidP="008A25BB">
            <w:pPr>
              <w:jc w:val="center"/>
              <w:rPr>
                <w:b/>
                <w:sz w:val="18"/>
                <w:szCs w:val="18"/>
              </w:rPr>
            </w:pPr>
            <w:r w:rsidRPr="00044B70">
              <w:rPr>
                <w:rFonts w:hint="eastAsia"/>
                <w:b/>
                <w:sz w:val="18"/>
                <w:szCs w:val="18"/>
              </w:rPr>
              <w:t>0</w:t>
            </w:r>
          </w:p>
        </w:tc>
        <w:tc>
          <w:tcPr>
            <w:tcW w:w="567" w:type="dxa"/>
            <w:tcBorders>
              <w:top w:val="single" w:sz="4" w:space="0" w:color="auto"/>
            </w:tcBorders>
            <w:vAlign w:val="center"/>
          </w:tcPr>
          <w:p w:rsidR="00FF38B4" w:rsidRPr="00044B70" w:rsidRDefault="00FF38B4" w:rsidP="008A25BB">
            <w:pPr>
              <w:jc w:val="center"/>
              <w:rPr>
                <w:b/>
                <w:sz w:val="18"/>
                <w:szCs w:val="18"/>
              </w:rPr>
            </w:pPr>
            <w:r w:rsidRPr="00044B70">
              <w:rPr>
                <w:rFonts w:hint="eastAsia"/>
                <w:b/>
                <w:sz w:val="18"/>
                <w:szCs w:val="18"/>
              </w:rPr>
              <w:t>0</w:t>
            </w:r>
          </w:p>
        </w:tc>
        <w:tc>
          <w:tcPr>
            <w:tcW w:w="567" w:type="dxa"/>
            <w:tcBorders>
              <w:top w:val="single" w:sz="4" w:space="0" w:color="auto"/>
            </w:tcBorders>
            <w:vAlign w:val="center"/>
          </w:tcPr>
          <w:p w:rsidR="00FF38B4" w:rsidRPr="00044B70" w:rsidRDefault="00FF38B4" w:rsidP="008A25BB">
            <w:pPr>
              <w:jc w:val="center"/>
              <w:rPr>
                <w:b/>
                <w:sz w:val="18"/>
                <w:szCs w:val="18"/>
              </w:rPr>
            </w:pPr>
            <w:r w:rsidRPr="00044B70">
              <w:rPr>
                <w:rFonts w:hint="eastAsia"/>
                <w:b/>
                <w:sz w:val="18"/>
                <w:szCs w:val="18"/>
              </w:rPr>
              <w:t>0</w:t>
            </w:r>
          </w:p>
        </w:tc>
        <w:tc>
          <w:tcPr>
            <w:tcW w:w="567" w:type="dxa"/>
            <w:tcBorders>
              <w:top w:val="single" w:sz="4" w:space="0" w:color="auto"/>
            </w:tcBorders>
            <w:vAlign w:val="center"/>
          </w:tcPr>
          <w:p w:rsidR="00FF38B4" w:rsidRPr="00044B70" w:rsidRDefault="00FF38B4" w:rsidP="008A25BB">
            <w:pPr>
              <w:jc w:val="center"/>
              <w:rPr>
                <w:b/>
                <w:sz w:val="18"/>
                <w:szCs w:val="18"/>
              </w:rPr>
            </w:pPr>
            <w:r w:rsidRPr="00044B70">
              <w:rPr>
                <w:rFonts w:hint="eastAsia"/>
                <w:b/>
                <w:sz w:val="18"/>
                <w:szCs w:val="18"/>
              </w:rPr>
              <w:t>0</w:t>
            </w:r>
          </w:p>
        </w:tc>
        <w:tc>
          <w:tcPr>
            <w:tcW w:w="567" w:type="dxa"/>
            <w:tcBorders>
              <w:top w:val="single" w:sz="4" w:space="0" w:color="auto"/>
            </w:tcBorders>
            <w:vAlign w:val="center"/>
          </w:tcPr>
          <w:p w:rsidR="00FF38B4" w:rsidRPr="00044B70" w:rsidRDefault="00FF38B4" w:rsidP="00997FDF">
            <w:pPr>
              <w:rPr>
                <w:b/>
                <w:sz w:val="18"/>
                <w:szCs w:val="18"/>
              </w:rPr>
            </w:pPr>
            <w:r w:rsidRPr="00044B70">
              <w:rPr>
                <w:rFonts w:hint="eastAsia"/>
                <w:b/>
                <w:sz w:val="18"/>
                <w:szCs w:val="18"/>
              </w:rPr>
              <w:t>0</w:t>
            </w:r>
          </w:p>
        </w:tc>
        <w:tc>
          <w:tcPr>
            <w:tcW w:w="567" w:type="dxa"/>
            <w:tcBorders>
              <w:top w:val="single" w:sz="4" w:space="0" w:color="auto"/>
            </w:tcBorders>
            <w:vAlign w:val="center"/>
          </w:tcPr>
          <w:p w:rsidR="00FF38B4" w:rsidRPr="00044B70" w:rsidRDefault="00FF38B4" w:rsidP="008A25BB">
            <w:pPr>
              <w:jc w:val="center"/>
              <w:rPr>
                <w:b/>
                <w:sz w:val="18"/>
                <w:szCs w:val="18"/>
              </w:rPr>
            </w:pPr>
            <w:r w:rsidRPr="00044B70">
              <w:rPr>
                <w:rFonts w:hint="eastAsia"/>
                <w:b/>
                <w:sz w:val="18"/>
                <w:szCs w:val="18"/>
              </w:rPr>
              <w:t>1</w:t>
            </w:r>
          </w:p>
        </w:tc>
        <w:tc>
          <w:tcPr>
            <w:tcW w:w="567" w:type="dxa"/>
            <w:tcBorders>
              <w:top w:val="single" w:sz="4" w:space="0" w:color="auto"/>
            </w:tcBorders>
            <w:vAlign w:val="center"/>
          </w:tcPr>
          <w:p w:rsidR="00FF38B4" w:rsidRPr="00044B70" w:rsidRDefault="00FF38B4" w:rsidP="008A25BB">
            <w:pPr>
              <w:jc w:val="center"/>
              <w:rPr>
                <w:b/>
                <w:sz w:val="18"/>
                <w:szCs w:val="18"/>
              </w:rPr>
            </w:pPr>
            <w:r w:rsidRPr="00044B70">
              <w:rPr>
                <w:rFonts w:hint="eastAsia"/>
                <w:b/>
                <w:sz w:val="18"/>
                <w:szCs w:val="18"/>
              </w:rPr>
              <w:t>6</w:t>
            </w:r>
          </w:p>
        </w:tc>
        <w:tc>
          <w:tcPr>
            <w:tcW w:w="567" w:type="dxa"/>
            <w:tcBorders>
              <w:top w:val="single" w:sz="4" w:space="0" w:color="auto"/>
            </w:tcBorders>
            <w:vAlign w:val="center"/>
          </w:tcPr>
          <w:p w:rsidR="00FF38B4" w:rsidRPr="00044B70" w:rsidRDefault="00FF38B4" w:rsidP="008A25BB">
            <w:pPr>
              <w:jc w:val="center"/>
              <w:rPr>
                <w:b/>
                <w:sz w:val="18"/>
                <w:szCs w:val="18"/>
              </w:rPr>
            </w:pPr>
            <w:r w:rsidRPr="00044B70">
              <w:rPr>
                <w:rFonts w:hint="eastAsia"/>
                <w:b/>
                <w:sz w:val="18"/>
                <w:szCs w:val="18"/>
              </w:rPr>
              <w:t>11</w:t>
            </w:r>
          </w:p>
        </w:tc>
        <w:tc>
          <w:tcPr>
            <w:tcW w:w="567" w:type="dxa"/>
            <w:tcBorders>
              <w:top w:val="single" w:sz="4" w:space="0" w:color="auto"/>
            </w:tcBorders>
            <w:vAlign w:val="center"/>
          </w:tcPr>
          <w:p w:rsidR="00FF38B4" w:rsidRPr="00044B70" w:rsidRDefault="00FF38B4" w:rsidP="008A25BB">
            <w:pPr>
              <w:jc w:val="center"/>
              <w:rPr>
                <w:b/>
                <w:sz w:val="18"/>
                <w:szCs w:val="18"/>
              </w:rPr>
            </w:pPr>
            <w:r w:rsidRPr="00044B70">
              <w:rPr>
                <w:rFonts w:hint="eastAsia"/>
                <w:b/>
                <w:sz w:val="18"/>
                <w:szCs w:val="18"/>
              </w:rPr>
              <w:t>12</w:t>
            </w:r>
          </w:p>
        </w:tc>
        <w:tc>
          <w:tcPr>
            <w:tcW w:w="567" w:type="dxa"/>
            <w:tcBorders>
              <w:top w:val="single" w:sz="4" w:space="0" w:color="auto"/>
            </w:tcBorders>
            <w:vAlign w:val="center"/>
          </w:tcPr>
          <w:p w:rsidR="00FF38B4" w:rsidRPr="00044B70" w:rsidRDefault="00FF38B4" w:rsidP="008A25BB">
            <w:pPr>
              <w:jc w:val="center"/>
              <w:rPr>
                <w:b/>
                <w:sz w:val="18"/>
                <w:szCs w:val="18"/>
              </w:rPr>
            </w:pPr>
            <w:r w:rsidRPr="00044B70">
              <w:rPr>
                <w:rFonts w:hint="eastAsia"/>
                <w:b/>
                <w:sz w:val="18"/>
                <w:szCs w:val="18"/>
              </w:rPr>
              <w:t>7</w:t>
            </w:r>
          </w:p>
        </w:tc>
        <w:tc>
          <w:tcPr>
            <w:tcW w:w="567" w:type="dxa"/>
            <w:tcBorders>
              <w:top w:val="single" w:sz="4" w:space="0" w:color="auto"/>
            </w:tcBorders>
            <w:vAlign w:val="center"/>
          </w:tcPr>
          <w:p w:rsidR="00FF38B4" w:rsidRPr="00044B70" w:rsidRDefault="00FF38B4" w:rsidP="008A25BB">
            <w:pPr>
              <w:rPr>
                <w:b/>
                <w:sz w:val="18"/>
                <w:szCs w:val="18"/>
              </w:rPr>
            </w:pPr>
            <w:r w:rsidRPr="00044B70">
              <w:rPr>
                <w:rFonts w:hint="eastAsia"/>
                <w:b/>
                <w:sz w:val="18"/>
                <w:szCs w:val="18"/>
              </w:rPr>
              <w:t>0</w:t>
            </w:r>
          </w:p>
        </w:tc>
      </w:tr>
      <w:tr w:rsidR="00FF38B4" w:rsidRPr="00044B70" w:rsidTr="00FF38B4">
        <w:trPr>
          <w:cantSplit/>
          <w:trHeight w:val="443"/>
        </w:trPr>
        <w:tc>
          <w:tcPr>
            <w:tcW w:w="938" w:type="dxa"/>
            <w:vAlign w:val="center"/>
          </w:tcPr>
          <w:p w:rsidR="00FF38B4" w:rsidRPr="00A0612C" w:rsidRDefault="00FF38B4" w:rsidP="008A25BB">
            <w:pPr>
              <w:jc w:val="center"/>
              <w:rPr>
                <w:b/>
                <w:bCs/>
                <w:sz w:val="18"/>
                <w:szCs w:val="18"/>
              </w:rPr>
            </w:pPr>
            <w:r w:rsidRPr="00A0612C">
              <w:rPr>
                <w:rFonts w:hint="eastAsia"/>
                <w:b/>
                <w:bCs/>
                <w:sz w:val="18"/>
                <w:szCs w:val="18"/>
              </w:rPr>
              <w:t>2015</w:t>
            </w:r>
            <w:r w:rsidRPr="00A0612C">
              <w:rPr>
                <w:rFonts w:hint="eastAsia"/>
                <w:b/>
                <w:bCs/>
                <w:sz w:val="18"/>
                <w:szCs w:val="18"/>
              </w:rPr>
              <w:t>级学生数</w:t>
            </w:r>
          </w:p>
        </w:tc>
        <w:tc>
          <w:tcPr>
            <w:tcW w:w="567" w:type="dxa"/>
            <w:vAlign w:val="center"/>
          </w:tcPr>
          <w:p w:rsidR="00FF38B4" w:rsidRPr="00044B70" w:rsidRDefault="00FF38B4" w:rsidP="008A25BB">
            <w:pPr>
              <w:jc w:val="center"/>
              <w:rPr>
                <w:b/>
                <w:sz w:val="18"/>
                <w:szCs w:val="18"/>
              </w:rPr>
            </w:pPr>
            <w:r w:rsidRPr="00044B70">
              <w:rPr>
                <w:b/>
                <w:sz w:val="18"/>
                <w:szCs w:val="18"/>
              </w:rPr>
              <w:t>1</w:t>
            </w:r>
          </w:p>
        </w:tc>
        <w:tc>
          <w:tcPr>
            <w:tcW w:w="567" w:type="dxa"/>
            <w:vAlign w:val="center"/>
          </w:tcPr>
          <w:p w:rsidR="00FF38B4" w:rsidRPr="00044B70" w:rsidRDefault="00FF38B4" w:rsidP="008A25BB">
            <w:pPr>
              <w:jc w:val="center"/>
              <w:rPr>
                <w:b/>
                <w:sz w:val="18"/>
                <w:szCs w:val="18"/>
              </w:rPr>
            </w:pPr>
            <w:r w:rsidRPr="00044B70">
              <w:rPr>
                <w:b/>
                <w:sz w:val="18"/>
                <w:szCs w:val="18"/>
              </w:rPr>
              <w:t>0</w:t>
            </w:r>
          </w:p>
        </w:tc>
        <w:tc>
          <w:tcPr>
            <w:tcW w:w="567" w:type="dxa"/>
            <w:vAlign w:val="center"/>
          </w:tcPr>
          <w:p w:rsidR="00FF38B4" w:rsidRPr="00044B70" w:rsidRDefault="00FF38B4" w:rsidP="008A25BB">
            <w:pPr>
              <w:jc w:val="center"/>
              <w:rPr>
                <w:b/>
                <w:sz w:val="18"/>
                <w:szCs w:val="18"/>
              </w:rPr>
            </w:pPr>
            <w:r w:rsidRPr="00044B70">
              <w:rPr>
                <w:b/>
                <w:sz w:val="18"/>
                <w:szCs w:val="18"/>
              </w:rPr>
              <w:t>4</w:t>
            </w:r>
          </w:p>
        </w:tc>
        <w:tc>
          <w:tcPr>
            <w:tcW w:w="567" w:type="dxa"/>
            <w:vAlign w:val="center"/>
          </w:tcPr>
          <w:p w:rsidR="00FF38B4" w:rsidRPr="00044B70" w:rsidRDefault="00FF38B4" w:rsidP="008A25BB">
            <w:pPr>
              <w:jc w:val="center"/>
              <w:rPr>
                <w:b/>
                <w:sz w:val="18"/>
                <w:szCs w:val="18"/>
              </w:rPr>
            </w:pPr>
            <w:r w:rsidRPr="00044B70">
              <w:rPr>
                <w:b/>
                <w:sz w:val="18"/>
                <w:szCs w:val="18"/>
              </w:rPr>
              <w:t>1</w:t>
            </w:r>
          </w:p>
        </w:tc>
        <w:tc>
          <w:tcPr>
            <w:tcW w:w="567" w:type="dxa"/>
            <w:vAlign w:val="center"/>
          </w:tcPr>
          <w:p w:rsidR="00FF38B4" w:rsidRPr="00044B70" w:rsidRDefault="00FF38B4" w:rsidP="008A25BB">
            <w:pPr>
              <w:jc w:val="center"/>
              <w:rPr>
                <w:b/>
                <w:sz w:val="18"/>
                <w:szCs w:val="18"/>
              </w:rPr>
            </w:pPr>
            <w:r w:rsidRPr="00044B70">
              <w:rPr>
                <w:b/>
                <w:sz w:val="18"/>
                <w:szCs w:val="18"/>
              </w:rPr>
              <w:t>6</w:t>
            </w:r>
          </w:p>
        </w:tc>
        <w:tc>
          <w:tcPr>
            <w:tcW w:w="567" w:type="dxa"/>
            <w:vAlign w:val="center"/>
          </w:tcPr>
          <w:p w:rsidR="00FF38B4" w:rsidRPr="00044B70" w:rsidRDefault="00FF38B4" w:rsidP="00997FDF">
            <w:pPr>
              <w:rPr>
                <w:b/>
                <w:sz w:val="18"/>
                <w:szCs w:val="18"/>
              </w:rPr>
            </w:pPr>
            <w:r w:rsidRPr="00044B70">
              <w:rPr>
                <w:b/>
                <w:sz w:val="18"/>
                <w:szCs w:val="18"/>
              </w:rPr>
              <w:t>7</w:t>
            </w:r>
          </w:p>
        </w:tc>
        <w:tc>
          <w:tcPr>
            <w:tcW w:w="567" w:type="dxa"/>
            <w:vAlign w:val="center"/>
          </w:tcPr>
          <w:p w:rsidR="00FF38B4" w:rsidRPr="00044B70" w:rsidRDefault="00FF38B4" w:rsidP="008A25BB">
            <w:pPr>
              <w:jc w:val="center"/>
              <w:rPr>
                <w:b/>
                <w:sz w:val="18"/>
                <w:szCs w:val="18"/>
              </w:rPr>
            </w:pPr>
            <w:r w:rsidRPr="00044B70">
              <w:rPr>
                <w:b/>
                <w:sz w:val="18"/>
                <w:szCs w:val="18"/>
              </w:rPr>
              <w:t>10</w:t>
            </w:r>
          </w:p>
        </w:tc>
        <w:tc>
          <w:tcPr>
            <w:tcW w:w="567" w:type="dxa"/>
            <w:vAlign w:val="center"/>
          </w:tcPr>
          <w:p w:rsidR="00FF38B4" w:rsidRPr="00044B70" w:rsidRDefault="00FF38B4" w:rsidP="008A25BB">
            <w:pPr>
              <w:jc w:val="center"/>
              <w:rPr>
                <w:b/>
                <w:sz w:val="18"/>
                <w:szCs w:val="18"/>
              </w:rPr>
            </w:pPr>
            <w:r w:rsidRPr="00044B70">
              <w:rPr>
                <w:b/>
                <w:sz w:val="18"/>
                <w:szCs w:val="18"/>
              </w:rPr>
              <w:t>7</w:t>
            </w:r>
          </w:p>
        </w:tc>
        <w:tc>
          <w:tcPr>
            <w:tcW w:w="567" w:type="dxa"/>
          </w:tcPr>
          <w:p w:rsidR="00FF38B4" w:rsidRPr="00044B70" w:rsidRDefault="00FF38B4" w:rsidP="00BB7A24">
            <w:pPr>
              <w:jc w:val="center"/>
              <w:rPr>
                <w:b/>
                <w:sz w:val="18"/>
                <w:szCs w:val="18"/>
              </w:rPr>
            </w:pPr>
            <w:r w:rsidRPr="00044B70">
              <w:rPr>
                <w:b/>
                <w:sz w:val="18"/>
                <w:szCs w:val="18"/>
              </w:rPr>
              <w:t>4</w:t>
            </w:r>
          </w:p>
        </w:tc>
        <w:tc>
          <w:tcPr>
            <w:tcW w:w="567" w:type="dxa"/>
          </w:tcPr>
          <w:p w:rsidR="00FF38B4" w:rsidRPr="00044B70" w:rsidRDefault="00FF38B4" w:rsidP="00D7386F">
            <w:pPr>
              <w:jc w:val="center"/>
              <w:rPr>
                <w:b/>
                <w:sz w:val="18"/>
                <w:szCs w:val="18"/>
              </w:rPr>
            </w:pPr>
            <w:r w:rsidRPr="00044B70">
              <w:rPr>
                <w:b/>
                <w:sz w:val="18"/>
                <w:szCs w:val="18"/>
              </w:rPr>
              <w:t>1</w:t>
            </w:r>
          </w:p>
        </w:tc>
        <w:tc>
          <w:tcPr>
            <w:tcW w:w="567" w:type="dxa"/>
          </w:tcPr>
          <w:p w:rsidR="00FF38B4" w:rsidRPr="00044B70" w:rsidRDefault="00FF38B4" w:rsidP="00D7386F">
            <w:pPr>
              <w:jc w:val="center"/>
              <w:rPr>
                <w:b/>
                <w:sz w:val="18"/>
                <w:szCs w:val="18"/>
              </w:rPr>
            </w:pPr>
            <w:r w:rsidRPr="00044B70">
              <w:rPr>
                <w:b/>
                <w:sz w:val="18"/>
                <w:szCs w:val="18"/>
              </w:rPr>
              <w:t>0</w:t>
            </w:r>
          </w:p>
        </w:tc>
        <w:tc>
          <w:tcPr>
            <w:tcW w:w="567" w:type="dxa"/>
          </w:tcPr>
          <w:p w:rsidR="00FF38B4" w:rsidRPr="00044B70" w:rsidRDefault="00FF38B4" w:rsidP="00D7386F">
            <w:pPr>
              <w:jc w:val="center"/>
              <w:rPr>
                <w:b/>
                <w:sz w:val="18"/>
                <w:szCs w:val="18"/>
              </w:rPr>
            </w:pPr>
            <w:r w:rsidRPr="00044B70">
              <w:rPr>
                <w:b/>
                <w:sz w:val="18"/>
                <w:szCs w:val="18"/>
              </w:rPr>
              <w:t>0</w:t>
            </w:r>
          </w:p>
        </w:tc>
      </w:tr>
    </w:tbl>
    <w:bookmarkEnd w:id="30"/>
    <w:p w:rsidR="00857C2F" w:rsidRDefault="00857C2F" w:rsidP="004B0FA1">
      <w:pPr>
        <w:spacing w:line="360" w:lineRule="auto"/>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p w:rsidR="00774DF4" w:rsidRPr="00A16082" w:rsidRDefault="00733AC7" w:rsidP="004B0FA1">
      <w:pPr>
        <w:spacing w:line="360" w:lineRule="auto"/>
        <w:rPr>
          <w:rFonts w:ascii="Times New Roman" w:hAnsi="Times New Roman" w:cs="Times New Roman"/>
          <w:kern w:val="0"/>
          <w:szCs w:val="21"/>
        </w:rPr>
      </w:pPr>
      <w:r w:rsidRPr="00A16082">
        <w:rPr>
          <w:rFonts w:ascii="Times New Roman" w:hAnsi="Times New Roman" w:cs="Times New Roman" w:hint="eastAsia"/>
          <w:kern w:val="0"/>
          <w:szCs w:val="21"/>
        </w:rPr>
        <w:t>表</w:t>
      </w:r>
      <w:r w:rsidRPr="00A16082">
        <w:rPr>
          <w:rFonts w:ascii="Times New Roman" w:hAnsi="Times New Roman" w:cs="Times New Roman" w:hint="eastAsia"/>
          <w:kern w:val="0"/>
          <w:szCs w:val="21"/>
        </w:rPr>
        <w:t>2   2016</w:t>
      </w:r>
      <w:r w:rsidRPr="00A16082">
        <w:rPr>
          <w:rFonts w:ascii="Times New Roman" w:hAnsi="Times New Roman" w:cs="Times New Roman" w:hint="eastAsia"/>
          <w:kern w:val="0"/>
          <w:szCs w:val="21"/>
        </w:rPr>
        <w:t>级、</w:t>
      </w:r>
      <w:r w:rsidRPr="00A16082">
        <w:rPr>
          <w:rFonts w:ascii="Times New Roman" w:hAnsi="Times New Roman" w:cs="Times New Roman" w:hint="eastAsia"/>
          <w:kern w:val="0"/>
          <w:szCs w:val="21"/>
        </w:rPr>
        <w:t>2015</w:t>
      </w:r>
      <w:r w:rsidRPr="00A16082">
        <w:rPr>
          <w:rFonts w:ascii="Times New Roman" w:hAnsi="Times New Roman" w:cs="Times New Roman" w:hint="eastAsia"/>
          <w:kern w:val="0"/>
          <w:szCs w:val="21"/>
        </w:rPr>
        <w:t>级眼视光同学的期末总评成绩分析</w:t>
      </w:r>
    </w:p>
    <w:tbl>
      <w:tblPr>
        <w:tblStyle w:val="a9"/>
        <w:tblW w:w="8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
        <w:gridCol w:w="1065"/>
        <w:gridCol w:w="1065"/>
        <w:gridCol w:w="1065"/>
        <w:gridCol w:w="1065"/>
        <w:gridCol w:w="1065"/>
        <w:gridCol w:w="1162"/>
        <w:gridCol w:w="970"/>
      </w:tblGrid>
      <w:tr w:rsidR="00AF430A" w:rsidTr="00FF38B4">
        <w:tc>
          <w:tcPr>
            <w:tcW w:w="1065" w:type="dxa"/>
            <w:tcBorders>
              <w:top w:val="single" w:sz="4" w:space="0" w:color="auto"/>
              <w:bottom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bookmarkStart w:id="31" w:name="_Hlk522861568"/>
            <w:r>
              <w:rPr>
                <w:rFonts w:ascii="Times New Roman" w:hAnsi="Times New Roman" w:cs="Times New Roman" w:hint="eastAsia"/>
                <w:b/>
                <w:kern w:val="0"/>
                <w:sz w:val="18"/>
                <w:szCs w:val="18"/>
              </w:rPr>
              <w:t>年级</w:t>
            </w:r>
          </w:p>
        </w:tc>
        <w:tc>
          <w:tcPr>
            <w:tcW w:w="1065" w:type="dxa"/>
            <w:tcBorders>
              <w:top w:val="single" w:sz="4" w:space="0" w:color="auto"/>
              <w:bottom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Pr>
                <w:rFonts w:ascii="Times New Roman" w:hAnsi="Times New Roman" w:cs="Times New Roman" w:hint="eastAsia"/>
                <w:b/>
                <w:kern w:val="0"/>
                <w:sz w:val="18"/>
                <w:szCs w:val="18"/>
              </w:rPr>
              <w:t>总人数</w:t>
            </w:r>
          </w:p>
        </w:tc>
        <w:tc>
          <w:tcPr>
            <w:tcW w:w="1065" w:type="dxa"/>
            <w:tcBorders>
              <w:top w:val="single" w:sz="4" w:space="0" w:color="auto"/>
              <w:bottom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最高分</w:t>
            </w:r>
          </w:p>
        </w:tc>
        <w:tc>
          <w:tcPr>
            <w:tcW w:w="1065" w:type="dxa"/>
            <w:tcBorders>
              <w:top w:val="single" w:sz="4" w:space="0" w:color="auto"/>
              <w:bottom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最低分</w:t>
            </w:r>
          </w:p>
        </w:tc>
        <w:tc>
          <w:tcPr>
            <w:tcW w:w="1065" w:type="dxa"/>
            <w:tcBorders>
              <w:top w:val="single" w:sz="4" w:space="0" w:color="auto"/>
              <w:bottom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平均分</w:t>
            </w:r>
          </w:p>
        </w:tc>
        <w:tc>
          <w:tcPr>
            <w:tcW w:w="1065" w:type="dxa"/>
            <w:tcBorders>
              <w:top w:val="single" w:sz="4" w:space="0" w:color="auto"/>
              <w:bottom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90</w:t>
            </w:r>
            <w:r w:rsidRPr="004B0FA1">
              <w:rPr>
                <w:rFonts w:ascii="Times New Roman" w:hAnsi="Times New Roman" w:cs="Times New Roman" w:hint="eastAsia"/>
                <w:b/>
                <w:kern w:val="0"/>
                <w:sz w:val="18"/>
                <w:szCs w:val="18"/>
              </w:rPr>
              <w:t>以上</w:t>
            </w:r>
          </w:p>
        </w:tc>
        <w:tc>
          <w:tcPr>
            <w:tcW w:w="1162" w:type="dxa"/>
            <w:tcBorders>
              <w:top w:val="single" w:sz="4" w:space="0" w:color="auto"/>
              <w:bottom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不及格人数</w:t>
            </w:r>
          </w:p>
        </w:tc>
        <w:tc>
          <w:tcPr>
            <w:tcW w:w="970" w:type="dxa"/>
            <w:tcBorders>
              <w:top w:val="single" w:sz="4" w:space="0" w:color="auto"/>
              <w:bottom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标准差</w:t>
            </w:r>
          </w:p>
        </w:tc>
      </w:tr>
      <w:tr w:rsidR="00AF430A" w:rsidTr="00FF38B4">
        <w:tc>
          <w:tcPr>
            <w:tcW w:w="1065" w:type="dxa"/>
            <w:tcBorders>
              <w:top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2016</w:t>
            </w:r>
            <w:r w:rsidRPr="004B0FA1">
              <w:rPr>
                <w:rFonts w:ascii="Times New Roman" w:hAnsi="Times New Roman" w:cs="Times New Roman" w:hint="eastAsia"/>
                <w:b/>
                <w:kern w:val="0"/>
                <w:sz w:val="18"/>
                <w:szCs w:val="18"/>
              </w:rPr>
              <w:t>级</w:t>
            </w:r>
          </w:p>
        </w:tc>
        <w:tc>
          <w:tcPr>
            <w:tcW w:w="1065" w:type="dxa"/>
            <w:tcBorders>
              <w:top w:val="single" w:sz="4" w:space="0" w:color="auto"/>
            </w:tcBorders>
          </w:tcPr>
          <w:p w:rsidR="00AF430A" w:rsidRPr="004B0FA1" w:rsidRDefault="00F72E2C" w:rsidP="00BB7A24">
            <w:pPr>
              <w:spacing w:line="360" w:lineRule="auto"/>
              <w:jc w:val="center"/>
              <w:rPr>
                <w:rFonts w:ascii="Times New Roman" w:hAnsi="Times New Roman" w:cs="Times New Roman"/>
                <w:b/>
                <w:kern w:val="0"/>
                <w:sz w:val="18"/>
                <w:szCs w:val="18"/>
              </w:rPr>
            </w:pPr>
            <w:r>
              <w:rPr>
                <w:rFonts w:ascii="Times New Roman" w:hAnsi="Times New Roman" w:cs="Times New Roman" w:hint="eastAsia"/>
                <w:b/>
                <w:kern w:val="0"/>
                <w:sz w:val="18"/>
                <w:szCs w:val="18"/>
              </w:rPr>
              <w:t>37</w:t>
            </w:r>
            <w:r w:rsidR="00213544">
              <w:rPr>
                <w:rFonts w:ascii="Times New Roman" w:hAnsi="Times New Roman" w:cs="Times New Roman" w:hint="eastAsia"/>
                <w:b/>
                <w:kern w:val="0"/>
                <w:sz w:val="18"/>
                <w:szCs w:val="18"/>
              </w:rPr>
              <w:t>人</w:t>
            </w:r>
          </w:p>
        </w:tc>
        <w:tc>
          <w:tcPr>
            <w:tcW w:w="1065" w:type="dxa"/>
            <w:tcBorders>
              <w:top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92</w:t>
            </w:r>
          </w:p>
        </w:tc>
        <w:tc>
          <w:tcPr>
            <w:tcW w:w="1065" w:type="dxa"/>
            <w:tcBorders>
              <w:top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74</w:t>
            </w:r>
          </w:p>
        </w:tc>
        <w:tc>
          <w:tcPr>
            <w:tcW w:w="1065" w:type="dxa"/>
            <w:tcBorders>
              <w:top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hint="eastAsia"/>
                <w:b/>
                <w:sz w:val="18"/>
                <w:szCs w:val="18"/>
              </w:rPr>
              <w:t>84.16</w:t>
            </w:r>
          </w:p>
        </w:tc>
        <w:tc>
          <w:tcPr>
            <w:tcW w:w="1065" w:type="dxa"/>
            <w:tcBorders>
              <w:top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7</w:t>
            </w:r>
            <w:r w:rsidRPr="004B0FA1">
              <w:rPr>
                <w:rFonts w:ascii="Times New Roman" w:hAnsi="Times New Roman" w:cs="Times New Roman" w:hint="eastAsia"/>
                <w:b/>
                <w:kern w:val="0"/>
                <w:sz w:val="18"/>
                <w:szCs w:val="18"/>
              </w:rPr>
              <w:t>人</w:t>
            </w:r>
          </w:p>
        </w:tc>
        <w:tc>
          <w:tcPr>
            <w:tcW w:w="1162" w:type="dxa"/>
            <w:tcBorders>
              <w:top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0</w:t>
            </w:r>
            <w:r w:rsidRPr="004B0FA1">
              <w:rPr>
                <w:rFonts w:ascii="Times New Roman" w:hAnsi="Times New Roman" w:cs="Times New Roman" w:hint="eastAsia"/>
                <w:b/>
                <w:kern w:val="0"/>
                <w:sz w:val="18"/>
                <w:szCs w:val="18"/>
              </w:rPr>
              <w:t>人</w:t>
            </w:r>
          </w:p>
        </w:tc>
        <w:tc>
          <w:tcPr>
            <w:tcW w:w="970" w:type="dxa"/>
            <w:tcBorders>
              <w:top w:val="single" w:sz="4" w:space="0" w:color="auto"/>
            </w:tcBorders>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4.54</w:t>
            </w:r>
          </w:p>
        </w:tc>
      </w:tr>
      <w:tr w:rsidR="00AF430A" w:rsidTr="00FF38B4">
        <w:tc>
          <w:tcPr>
            <w:tcW w:w="1065" w:type="dxa"/>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2015</w:t>
            </w:r>
            <w:r w:rsidRPr="004B0FA1">
              <w:rPr>
                <w:rFonts w:ascii="Times New Roman" w:hAnsi="Times New Roman" w:cs="Times New Roman" w:hint="eastAsia"/>
                <w:b/>
                <w:kern w:val="0"/>
                <w:sz w:val="18"/>
                <w:szCs w:val="18"/>
              </w:rPr>
              <w:t>级</w:t>
            </w:r>
          </w:p>
        </w:tc>
        <w:tc>
          <w:tcPr>
            <w:tcW w:w="1065" w:type="dxa"/>
          </w:tcPr>
          <w:p w:rsidR="00AF430A" w:rsidRPr="004B0FA1" w:rsidRDefault="00F72E2C" w:rsidP="00BB7A24">
            <w:pPr>
              <w:spacing w:line="360" w:lineRule="auto"/>
              <w:jc w:val="center"/>
              <w:rPr>
                <w:rFonts w:ascii="Times New Roman" w:hAnsi="Times New Roman" w:cs="Times New Roman"/>
                <w:b/>
                <w:kern w:val="0"/>
                <w:sz w:val="18"/>
                <w:szCs w:val="18"/>
              </w:rPr>
            </w:pPr>
            <w:r>
              <w:rPr>
                <w:rFonts w:ascii="Times New Roman" w:hAnsi="Times New Roman" w:cs="Times New Roman" w:hint="eastAsia"/>
                <w:b/>
                <w:kern w:val="0"/>
                <w:sz w:val="18"/>
                <w:szCs w:val="18"/>
              </w:rPr>
              <w:t>41</w:t>
            </w:r>
            <w:r w:rsidR="00213544">
              <w:rPr>
                <w:rFonts w:ascii="Times New Roman" w:hAnsi="Times New Roman" w:cs="Times New Roman" w:hint="eastAsia"/>
                <w:b/>
                <w:kern w:val="0"/>
                <w:sz w:val="18"/>
                <w:szCs w:val="18"/>
              </w:rPr>
              <w:t>人</w:t>
            </w:r>
          </w:p>
        </w:tc>
        <w:tc>
          <w:tcPr>
            <w:tcW w:w="1065" w:type="dxa"/>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87</w:t>
            </w:r>
          </w:p>
        </w:tc>
        <w:tc>
          <w:tcPr>
            <w:tcW w:w="1065" w:type="dxa"/>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44</w:t>
            </w:r>
          </w:p>
        </w:tc>
        <w:tc>
          <w:tcPr>
            <w:tcW w:w="1065" w:type="dxa"/>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hint="eastAsia"/>
                <w:b/>
                <w:sz w:val="18"/>
                <w:szCs w:val="18"/>
              </w:rPr>
              <w:t>68.85</w:t>
            </w:r>
          </w:p>
        </w:tc>
        <w:tc>
          <w:tcPr>
            <w:tcW w:w="1065" w:type="dxa"/>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0</w:t>
            </w:r>
            <w:r w:rsidRPr="004B0FA1">
              <w:rPr>
                <w:rFonts w:ascii="Times New Roman" w:hAnsi="Times New Roman" w:cs="Times New Roman" w:hint="eastAsia"/>
                <w:b/>
                <w:kern w:val="0"/>
                <w:sz w:val="18"/>
                <w:szCs w:val="18"/>
              </w:rPr>
              <w:t>人</w:t>
            </w:r>
          </w:p>
        </w:tc>
        <w:tc>
          <w:tcPr>
            <w:tcW w:w="1162" w:type="dxa"/>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6</w:t>
            </w:r>
            <w:r w:rsidRPr="004B0FA1">
              <w:rPr>
                <w:rFonts w:ascii="Times New Roman" w:hAnsi="Times New Roman" w:cs="Times New Roman" w:hint="eastAsia"/>
                <w:b/>
                <w:kern w:val="0"/>
                <w:sz w:val="18"/>
                <w:szCs w:val="18"/>
              </w:rPr>
              <w:t>人</w:t>
            </w:r>
          </w:p>
        </w:tc>
        <w:tc>
          <w:tcPr>
            <w:tcW w:w="970" w:type="dxa"/>
          </w:tcPr>
          <w:p w:rsidR="00AF430A" w:rsidRPr="004B0FA1" w:rsidRDefault="00AF430A" w:rsidP="00BB7A24">
            <w:pPr>
              <w:spacing w:line="360" w:lineRule="auto"/>
              <w:jc w:val="center"/>
              <w:rPr>
                <w:rFonts w:ascii="Times New Roman" w:hAnsi="Times New Roman" w:cs="Times New Roman"/>
                <w:b/>
                <w:kern w:val="0"/>
                <w:sz w:val="18"/>
                <w:szCs w:val="18"/>
              </w:rPr>
            </w:pPr>
            <w:r w:rsidRPr="004B0FA1">
              <w:rPr>
                <w:rFonts w:ascii="Times New Roman" w:hAnsi="Times New Roman" w:cs="Times New Roman" w:hint="eastAsia"/>
                <w:b/>
                <w:kern w:val="0"/>
                <w:sz w:val="18"/>
                <w:szCs w:val="18"/>
              </w:rPr>
              <w:t>9.985</w:t>
            </w:r>
          </w:p>
        </w:tc>
      </w:tr>
    </w:tbl>
    <w:bookmarkEnd w:id="31"/>
    <w:p w:rsidR="00733AC7" w:rsidRDefault="008D4632" w:rsidP="008D4632">
      <w:pPr>
        <w:spacing w:line="360" w:lineRule="auto"/>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r>
        <w:rPr>
          <w:rFonts w:ascii="Times New Roman" w:hAnsi="Times New Roman" w:cs="Times New Roman"/>
          <w:noProof/>
          <w:kern w:val="0"/>
          <w:sz w:val="24"/>
          <w:szCs w:val="24"/>
        </w:rPr>
        <w:drawing>
          <wp:inline distT="0" distB="0" distL="0" distR="0" wp14:anchorId="5714FC60" wp14:editId="5B22D719">
            <wp:extent cx="5266892" cy="1885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80826200543.png"/>
                    <pic:cNvPicPr/>
                  </pic:nvPicPr>
                  <pic:blipFill rotWithShape="1">
                    <a:blip r:embed="rId10" cstate="print">
                      <a:extLst>
                        <a:ext uri="{28A0092B-C50C-407E-A947-70E740481C1C}">
                          <a14:useLocalDpi xmlns:a14="http://schemas.microsoft.com/office/drawing/2010/main" val="0"/>
                        </a:ext>
                      </a:extLst>
                    </a:blip>
                    <a:srcRect b="16338"/>
                    <a:stretch/>
                  </pic:blipFill>
                  <pic:spPr bwMode="auto">
                    <a:xfrm>
                      <a:off x="0" y="0"/>
                      <a:ext cx="5266892" cy="1885950"/>
                    </a:xfrm>
                    <a:prstGeom prst="rect">
                      <a:avLst/>
                    </a:prstGeom>
                    <a:ln>
                      <a:noFill/>
                    </a:ln>
                    <a:extLst>
                      <a:ext uri="{53640926-AAD7-44D8-BBD7-CCE9431645EC}">
                        <a14:shadowObscured xmlns:a14="http://schemas.microsoft.com/office/drawing/2010/main"/>
                      </a:ext>
                    </a:extLst>
                  </pic:spPr>
                </pic:pic>
              </a:graphicData>
            </a:graphic>
          </wp:inline>
        </w:drawing>
      </w:r>
    </w:p>
    <w:p w:rsidR="008D4632" w:rsidRPr="00BA281A" w:rsidRDefault="008D4632" w:rsidP="008D4632">
      <w:pPr>
        <w:spacing w:line="360" w:lineRule="auto"/>
        <w:ind w:firstLine="480"/>
        <w:rPr>
          <w:rFonts w:ascii="Times New Roman" w:hAnsi="Times New Roman" w:cs="Times New Roman"/>
          <w:kern w:val="0"/>
          <w:sz w:val="28"/>
          <w:szCs w:val="24"/>
        </w:rPr>
      </w:pPr>
      <w:r w:rsidRPr="00BA281A">
        <w:rPr>
          <w:rFonts w:ascii="Times New Roman" w:hAnsi="Times New Roman" w:cs="Times New Roman" w:hint="eastAsia"/>
          <w:kern w:val="0"/>
          <w:szCs w:val="24"/>
        </w:rPr>
        <w:lastRenderedPageBreak/>
        <w:t>图</w:t>
      </w:r>
      <w:r w:rsidRPr="00BA281A">
        <w:rPr>
          <w:rFonts w:ascii="Times New Roman" w:hAnsi="Times New Roman" w:cs="Times New Roman" w:hint="eastAsia"/>
          <w:kern w:val="0"/>
          <w:szCs w:val="24"/>
        </w:rPr>
        <w:t>1</w:t>
      </w:r>
      <w:r>
        <w:rPr>
          <w:rFonts w:ascii="Times New Roman" w:hAnsi="Times New Roman" w:cs="Times New Roman" w:hint="eastAsia"/>
          <w:kern w:val="0"/>
          <w:szCs w:val="24"/>
        </w:rPr>
        <w:t xml:space="preserve">  </w:t>
      </w:r>
      <w:r w:rsidRPr="00BA281A">
        <w:rPr>
          <w:rFonts w:ascii="Times New Roman" w:hAnsi="Times New Roman" w:cs="Times New Roman" w:hint="eastAsia"/>
          <w:kern w:val="0"/>
          <w:szCs w:val="24"/>
        </w:rPr>
        <w:t>学生成绩分布直方图：横轴表示学生分数段，纵轴表示学生人数；</w:t>
      </w:r>
      <w:r>
        <w:rPr>
          <w:rFonts w:ascii="Times New Roman" w:hAnsi="Times New Roman" w:cs="Times New Roman" w:hint="eastAsia"/>
          <w:kern w:val="0"/>
          <w:szCs w:val="24"/>
        </w:rPr>
        <w:t>左侧</w:t>
      </w:r>
      <w:r w:rsidRPr="00BA281A">
        <w:rPr>
          <w:rFonts w:ascii="Times New Roman" w:hAnsi="Times New Roman" w:cs="Times New Roman" w:hint="eastAsia"/>
          <w:kern w:val="0"/>
          <w:szCs w:val="24"/>
        </w:rPr>
        <w:t>为</w:t>
      </w:r>
      <w:r w:rsidRPr="00BA281A">
        <w:rPr>
          <w:rFonts w:ascii="Times New Roman" w:hAnsi="Times New Roman" w:cs="Times New Roman" w:hint="eastAsia"/>
          <w:kern w:val="0"/>
          <w:szCs w:val="24"/>
        </w:rPr>
        <w:t>2016</w:t>
      </w:r>
      <w:r w:rsidRPr="00BA281A">
        <w:rPr>
          <w:rFonts w:ascii="Times New Roman" w:hAnsi="Times New Roman" w:cs="Times New Roman" w:hint="eastAsia"/>
          <w:kern w:val="0"/>
          <w:szCs w:val="24"/>
        </w:rPr>
        <w:t>级学生成绩直方图，</w:t>
      </w:r>
      <w:r>
        <w:rPr>
          <w:rFonts w:ascii="Times New Roman" w:hAnsi="Times New Roman" w:cs="Times New Roman" w:hint="eastAsia"/>
          <w:kern w:val="0"/>
          <w:szCs w:val="24"/>
        </w:rPr>
        <w:t>右侧</w:t>
      </w:r>
      <w:r w:rsidRPr="00BA281A">
        <w:rPr>
          <w:rFonts w:ascii="Times New Roman" w:hAnsi="Times New Roman" w:cs="Times New Roman" w:hint="eastAsia"/>
          <w:kern w:val="0"/>
          <w:szCs w:val="24"/>
        </w:rPr>
        <w:t>为</w:t>
      </w:r>
      <w:r w:rsidRPr="00BA281A">
        <w:rPr>
          <w:rFonts w:ascii="Times New Roman" w:hAnsi="Times New Roman" w:cs="Times New Roman" w:hint="eastAsia"/>
          <w:kern w:val="0"/>
          <w:szCs w:val="24"/>
        </w:rPr>
        <w:t>2015</w:t>
      </w:r>
      <w:r w:rsidRPr="00BA281A">
        <w:rPr>
          <w:rFonts w:ascii="Times New Roman" w:hAnsi="Times New Roman" w:cs="Times New Roman" w:hint="eastAsia"/>
          <w:kern w:val="0"/>
          <w:szCs w:val="24"/>
        </w:rPr>
        <w:t>级学生直方图。</w:t>
      </w:r>
    </w:p>
    <w:p w:rsidR="00CD521D" w:rsidRDefault="00534835" w:rsidP="00534835">
      <w:pPr>
        <w:spacing w:line="360" w:lineRule="auto"/>
        <w:rPr>
          <w:rFonts w:ascii="Times New Roman" w:hAnsi="Times New Roman" w:cs="Times New Roman"/>
          <w:kern w:val="0"/>
          <w:sz w:val="24"/>
          <w:szCs w:val="24"/>
        </w:rPr>
      </w:pPr>
      <w:r>
        <w:rPr>
          <w:rFonts w:ascii="Times New Roman" w:hAnsi="Times New Roman" w:cs="Times New Roman" w:hint="eastAsia"/>
          <w:kern w:val="0"/>
          <w:sz w:val="24"/>
          <w:szCs w:val="24"/>
        </w:rPr>
        <w:t xml:space="preserve">4. </w:t>
      </w:r>
      <w:r>
        <w:rPr>
          <w:rFonts w:ascii="Times New Roman" w:hAnsi="Times New Roman" w:cs="Times New Roman" w:hint="eastAsia"/>
          <w:kern w:val="0"/>
          <w:sz w:val="24"/>
          <w:szCs w:val="24"/>
        </w:rPr>
        <w:t>讨论</w:t>
      </w:r>
    </w:p>
    <w:p w:rsidR="004C56EC" w:rsidRDefault="003644F7" w:rsidP="003644F7">
      <w:pPr>
        <w:spacing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2015</w:t>
      </w:r>
      <w:r>
        <w:rPr>
          <w:rFonts w:ascii="Times New Roman" w:hAnsi="Times New Roman" w:cs="Times New Roman" w:hint="eastAsia"/>
          <w:kern w:val="0"/>
          <w:sz w:val="24"/>
          <w:szCs w:val="24"/>
        </w:rPr>
        <w:t>级眼视光专业学生的《医学微生物学和免疫学》成绩总体欠佳，</w:t>
      </w:r>
      <w:r w:rsidRPr="003644F7">
        <w:rPr>
          <w:rFonts w:ascii="Times New Roman" w:hAnsi="Times New Roman" w:cs="Times New Roman" w:hint="eastAsia"/>
          <w:kern w:val="0"/>
          <w:sz w:val="24"/>
          <w:szCs w:val="24"/>
        </w:rPr>
        <w:t>不及格人数较多，且</w:t>
      </w:r>
      <w:r w:rsidR="00F60C5E">
        <w:rPr>
          <w:rFonts w:ascii="Times New Roman" w:hAnsi="Times New Roman" w:cs="Times New Roman" w:hint="eastAsia"/>
          <w:kern w:val="0"/>
          <w:sz w:val="24"/>
          <w:szCs w:val="24"/>
        </w:rPr>
        <w:t>分数</w:t>
      </w:r>
      <w:r w:rsidRPr="003644F7">
        <w:rPr>
          <w:rFonts w:ascii="Times New Roman" w:hAnsi="Times New Roman" w:cs="Times New Roman" w:hint="eastAsia"/>
          <w:kern w:val="0"/>
          <w:sz w:val="24"/>
          <w:szCs w:val="24"/>
        </w:rPr>
        <w:t>多集中在</w:t>
      </w:r>
      <w:r w:rsidRPr="003644F7">
        <w:rPr>
          <w:rFonts w:ascii="Times New Roman" w:hAnsi="Times New Roman" w:cs="Times New Roman" w:hint="eastAsia"/>
          <w:kern w:val="0"/>
          <w:sz w:val="24"/>
          <w:szCs w:val="24"/>
        </w:rPr>
        <w:t>60-79</w:t>
      </w:r>
      <w:r w:rsidRPr="003644F7">
        <w:rPr>
          <w:rFonts w:ascii="Times New Roman" w:hAnsi="Times New Roman" w:cs="Times New Roman" w:hint="eastAsia"/>
          <w:kern w:val="0"/>
          <w:sz w:val="24"/>
          <w:szCs w:val="24"/>
        </w:rPr>
        <w:t>分数段，说明大多数学生对重要知识掌握不牢</w:t>
      </w:r>
      <w:r w:rsidR="00F60C5E">
        <w:rPr>
          <w:rFonts w:ascii="Times New Roman" w:hAnsi="Times New Roman" w:cs="Times New Roman" w:hint="eastAsia"/>
          <w:kern w:val="0"/>
          <w:sz w:val="24"/>
          <w:szCs w:val="24"/>
        </w:rPr>
        <w:t>。</w:t>
      </w:r>
      <w:r w:rsidR="00FD228D">
        <w:rPr>
          <w:rFonts w:ascii="Times New Roman" w:hAnsi="Times New Roman" w:cs="Times New Roman" w:hint="eastAsia"/>
          <w:kern w:val="0"/>
          <w:sz w:val="24"/>
          <w:szCs w:val="24"/>
        </w:rPr>
        <w:t>分析情况如下：</w:t>
      </w:r>
      <w:r w:rsidR="00FD228D">
        <w:rPr>
          <w:rFonts w:ascii="Times New Roman" w:hAnsi="Times New Roman" w:cs="Times New Roman" w:hint="eastAsia"/>
          <w:kern w:val="0"/>
          <w:sz w:val="24"/>
          <w:szCs w:val="24"/>
        </w:rPr>
        <w:t xml:space="preserve">1. </w:t>
      </w:r>
      <w:r w:rsidRPr="003644F7">
        <w:rPr>
          <w:rFonts w:ascii="Times New Roman" w:hAnsi="Times New Roman" w:cs="Times New Roman" w:hint="eastAsia"/>
          <w:kern w:val="0"/>
          <w:sz w:val="24"/>
          <w:szCs w:val="24"/>
        </w:rPr>
        <w:t>本门课涉及</w:t>
      </w:r>
      <w:r w:rsidR="00F60C5E">
        <w:rPr>
          <w:rFonts w:ascii="Times New Roman" w:hAnsi="Times New Roman" w:cs="Times New Roman" w:hint="eastAsia"/>
          <w:kern w:val="0"/>
          <w:sz w:val="24"/>
          <w:szCs w:val="24"/>
        </w:rPr>
        <w:t>《医学微生物学》和《医学免疫学》</w:t>
      </w:r>
      <w:r w:rsidRPr="003644F7">
        <w:rPr>
          <w:rFonts w:ascii="Times New Roman" w:hAnsi="Times New Roman" w:cs="Times New Roman" w:hint="eastAsia"/>
          <w:kern w:val="0"/>
          <w:sz w:val="24"/>
          <w:szCs w:val="24"/>
        </w:rPr>
        <w:t>两个学科内容，</w:t>
      </w:r>
      <w:r w:rsidR="00DB258D">
        <w:rPr>
          <w:rFonts w:ascii="Times New Roman" w:hAnsi="Times New Roman" w:cs="Times New Roman" w:hint="eastAsia"/>
          <w:kern w:val="0"/>
          <w:sz w:val="24"/>
          <w:szCs w:val="24"/>
        </w:rPr>
        <w:t>学时相对较少，</w:t>
      </w:r>
      <w:r w:rsidRPr="003644F7">
        <w:rPr>
          <w:rFonts w:ascii="Times New Roman" w:hAnsi="Times New Roman" w:cs="Times New Roman" w:hint="eastAsia"/>
          <w:kern w:val="0"/>
          <w:sz w:val="24"/>
          <w:szCs w:val="24"/>
        </w:rPr>
        <w:t>知识点多且细，所学内容易混淆</w:t>
      </w:r>
      <w:r w:rsidR="004C56EC" w:rsidRPr="003644F7">
        <w:rPr>
          <w:rFonts w:ascii="Times New Roman" w:hAnsi="Times New Roman" w:cs="Times New Roman" w:hint="eastAsia"/>
          <w:kern w:val="0"/>
          <w:sz w:val="24"/>
          <w:szCs w:val="24"/>
        </w:rPr>
        <w:t>，学生学习起来难度大</w:t>
      </w:r>
      <w:r w:rsidR="002843E4">
        <w:rPr>
          <w:rFonts w:ascii="Times New Roman" w:hAnsi="Times New Roman" w:cs="Times New Roman" w:hint="eastAsia"/>
          <w:kern w:val="0"/>
          <w:sz w:val="24"/>
          <w:szCs w:val="24"/>
        </w:rPr>
        <w:t>，如若学生认真学习的话，也是能够掌握的</w:t>
      </w:r>
      <w:r w:rsidRPr="003644F7">
        <w:rPr>
          <w:rFonts w:ascii="Times New Roman" w:hAnsi="Times New Roman" w:cs="Times New Roman" w:hint="eastAsia"/>
          <w:kern w:val="0"/>
          <w:sz w:val="24"/>
          <w:szCs w:val="24"/>
        </w:rPr>
        <w:t>。</w:t>
      </w:r>
      <w:r w:rsidR="006269F1">
        <w:rPr>
          <w:rFonts w:ascii="Times New Roman" w:hAnsi="Times New Roman" w:cs="Times New Roman" w:hint="eastAsia"/>
          <w:kern w:val="0"/>
          <w:sz w:val="24"/>
          <w:szCs w:val="24"/>
        </w:rPr>
        <w:t xml:space="preserve">2. </w:t>
      </w:r>
      <w:r w:rsidR="006269F1">
        <w:rPr>
          <w:rFonts w:ascii="Times New Roman" w:hAnsi="Times New Roman" w:cs="Times New Roman" w:hint="eastAsia"/>
          <w:kern w:val="0"/>
          <w:sz w:val="24"/>
          <w:szCs w:val="24"/>
        </w:rPr>
        <w:t>传统的考试模式是期末考试</w:t>
      </w:r>
      <w:r w:rsidR="00DD133D">
        <w:rPr>
          <w:rFonts w:ascii="Times New Roman" w:hAnsi="Times New Roman" w:cs="Times New Roman" w:hint="eastAsia"/>
          <w:kern w:val="0"/>
          <w:sz w:val="24"/>
          <w:szCs w:val="24"/>
        </w:rPr>
        <w:t>成绩</w:t>
      </w:r>
      <w:r w:rsidR="006269F1">
        <w:rPr>
          <w:rFonts w:ascii="Times New Roman" w:hAnsi="Times New Roman" w:cs="Times New Roman" w:hint="eastAsia"/>
          <w:kern w:val="0"/>
          <w:sz w:val="24"/>
          <w:szCs w:val="24"/>
        </w:rPr>
        <w:t>一锤定音，</w:t>
      </w:r>
      <w:r w:rsidR="00DD133D">
        <w:rPr>
          <w:rFonts w:ascii="Times New Roman" w:hAnsi="Times New Roman" w:cs="Times New Roman" w:hint="eastAsia"/>
          <w:kern w:val="0"/>
          <w:sz w:val="24"/>
          <w:szCs w:val="24"/>
        </w:rPr>
        <w:t>其弊端在于学生平时看书学习的较少，考试月时熬夜背诵</w:t>
      </w:r>
      <w:r w:rsidR="00CD63C9">
        <w:rPr>
          <w:rFonts w:ascii="Times New Roman" w:hAnsi="Times New Roman" w:cs="Times New Roman" w:hint="eastAsia"/>
          <w:kern w:val="0"/>
          <w:sz w:val="24"/>
          <w:szCs w:val="24"/>
        </w:rPr>
        <w:t>，这种状态下学习效果</w:t>
      </w:r>
      <w:r w:rsidR="00DD133D">
        <w:rPr>
          <w:rFonts w:ascii="Times New Roman" w:hAnsi="Times New Roman" w:cs="Times New Roman" w:hint="eastAsia"/>
          <w:kern w:val="0"/>
          <w:sz w:val="24"/>
          <w:szCs w:val="24"/>
        </w:rPr>
        <w:t>欠佳，</w:t>
      </w:r>
      <w:r w:rsidR="00CD63C9">
        <w:rPr>
          <w:rFonts w:ascii="Times New Roman" w:hAnsi="Times New Roman" w:cs="Times New Roman" w:hint="eastAsia"/>
          <w:kern w:val="0"/>
          <w:sz w:val="24"/>
          <w:szCs w:val="24"/>
        </w:rPr>
        <w:t>导致期末考试成绩不理想。加之考试月需要考试的科目较多，分摊在每门课复习的时间较少，这可能也是学生知识掌握不牢的一个因素。</w:t>
      </w:r>
    </w:p>
    <w:p w:rsidR="00CD63C9" w:rsidRDefault="00290FAE" w:rsidP="003644F7">
      <w:pPr>
        <w:spacing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综合分析</w:t>
      </w:r>
      <w:r>
        <w:rPr>
          <w:rFonts w:ascii="Times New Roman" w:hAnsi="Times New Roman" w:cs="Times New Roman" w:hint="eastAsia"/>
          <w:kern w:val="0"/>
          <w:sz w:val="24"/>
          <w:szCs w:val="24"/>
        </w:rPr>
        <w:t>2015</w:t>
      </w:r>
      <w:r>
        <w:rPr>
          <w:rFonts w:ascii="Times New Roman" w:hAnsi="Times New Roman" w:cs="Times New Roman" w:hint="eastAsia"/>
          <w:kern w:val="0"/>
          <w:sz w:val="24"/>
          <w:szCs w:val="24"/>
        </w:rPr>
        <w:t>级眼视光专业的学生存在的问题，对</w:t>
      </w:r>
      <w:r>
        <w:rPr>
          <w:rFonts w:ascii="Times New Roman" w:hAnsi="Times New Roman" w:cs="Times New Roman" w:hint="eastAsia"/>
          <w:kern w:val="0"/>
          <w:sz w:val="24"/>
          <w:szCs w:val="24"/>
        </w:rPr>
        <w:t>2016</w:t>
      </w:r>
      <w:r>
        <w:rPr>
          <w:rFonts w:ascii="Times New Roman" w:hAnsi="Times New Roman" w:cs="Times New Roman" w:hint="eastAsia"/>
          <w:kern w:val="0"/>
          <w:sz w:val="24"/>
          <w:szCs w:val="24"/>
        </w:rPr>
        <w:t>级的学生，我们在教学上进行了一系列改革。首先</w:t>
      </w:r>
      <w:r w:rsidR="00D835B4">
        <w:rPr>
          <w:rFonts w:ascii="Times New Roman" w:hAnsi="Times New Roman" w:cs="Times New Roman" w:hint="eastAsia"/>
          <w:kern w:val="0"/>
          <w:sz w:val="24"/>
          <w:szCs w:val="24"/>
        </w:rPr>
        <w:t>进行考核方式改革</w:t>
      </w:r>
      <w:r w:rsidR="00A73748">
        <w:rPr>
          <w:rFonts w:ascii="Times New Roman" w:hAnsi="Times New Roman" w:cs="Times New Roman" w:hint="eastAsia"/>
          <w:kern w:val="0"/>
          <w:sz w:val="24"/>
          <w:szCs w:val="24"/>
        </w:rPr>
        <w:t>。</w:t>
      </w:r>
      <w:r w:rsidR="00D835B4">
        <w:rPr>
          <w:rFonts w:ascii="Times New Roman" w:hAnsi="Times New Roman" w:cs="Times New Roman" w:hint="eastAsia"/>
          <w:kern w:val="0"/>
          <w:sz w:val="24"/>
          <w:szCs w:val="24"/>
        </w:rPr>
        <w:t>2016</w:t>
      </w:r>
      <w:r w:rsidR="00D835B4">
        <w:rPr>
          <w:rFonts w:ascii="Times New Roman" w:hAnsi="Times New Roman" w:cs="Times New Roman" w:hint="eastAsia"/>
          <w:kern w:val="0"/>
          <w:sz w:val="24"/>
          <w:szCs w:val="24"/>
        </w:rPr>
        <w:t>级的成绩</w:t>
      </w:r>
      <w:r w:rsidR="00A73748">
        <w:rPr>
          <w:rFonts w:ascii="Times New Roman" w:hAnsi="Times New Roman" w:cs="Times New Roman" w:hint="eastAsia"/>
          <w:kern w:val="0"/>
          <w:sz w:val="24"/>
          <w:szCs w:val="24"/>
        </w:rPr>
        <w:t>不再仅是期末闭卷考试成绩，</w:t>
      </w:r>
      <w:r w:rsidR="00D835B4">
        <w:rPr>
          <w:rFonts w:ascii="Times New Roman" w:hAnsi="Times New Roman" w:cs="Times New Roman" w:hint="eastAsia"/>
          <w:kern w:val="0"/>
          <w:sz w:val="24"/>
          <w:szCs w:val="24"/>
        </w:rPr>
        <w:t>包括平时无纸化考试成绩和期末闭卷考试成绩</w:t>
      </w:r>
      <w:r w:rsidR="00A73748">
        <w:rPr>
          <w:rFonts w:ascii="Times New Roman" w:hAnsi="Times New Roman" w:cs="Times New Roman" w:hint="eastAsia"/>
          <w:kern w:val="0"/>
          <w:sz w:val="24"/>
          <w:szCs w:val="24"/>
        </w:rPr>
        <w:t>，平时成绩占</w:t>
      </w:r>
      <w:r w:rsidR="00A73748">
        <w:rPr>
          <w:rFonts w:ascii="Times New Roman" w:hAnsi="Times New Roman" w:cs="Times New Roman" w:hint="eastAsia"/>
          <w:kern w:val="0"/>
          <w:sz w:val="24"/>
          <w:szCs w:val="24"/>
        </w:rPr>
        <w:t>40%</w:t>
      </w:r>
      <w:r w:rsidR="00A73748">
        <w:rPr>
          <w:rFonts w:ascii="Times New Roman" w:hAnsi="Times New Roman" w:cs="Times New Roman" w:hint="eastAsia"/>
          <w:kern w:val="0"/>
          <w:sz w:val="24"/>
          <w:szCs w:val="24"/>
        </w:rPr>
        <w:t>，期末成绩占</w:t>
      </w:r>
      <w:r w:rsidR="00A73748">
        <w:rPr>
          <w:rFonts w:ascii="Times New Roman" w:hAnsi="Times New Roman" w:cs="Times New Roman" w:hint="eastAsia"/>
          <w:kern w:val="0"/>
          <w:sz w:val="24"/>
          <w:szCs w:val="24"/>
        </w:rPr>
        <w:t>60%</w:t>
      </w:r>
      <w:r w:rsidR="00A73748">
        <w:rPr>
          <w:rFonts w:ascii="Times New Roman" w:hAnsi="Times New Roman" w:cs="Times New Roman" w:hint="eastAsia"/>
          <w:kern w:val="0"/>
          <w:sz w:val="24"/>
          <w:szCs w:val="24"/>
        </w:rPr>
        <w:t>。</w:t>
      </w:r>
      <w:r w:rsidR="002843E4">
        <w:rPr>
          <w:rFonts w:ascii="Times New Roman" w:hAnsi="Times New Roman" w:cs="Times New Roman" w:hint="eastAsia"/>
          <w:kern w:val="0"/>
          <w:sz w:val="24"/>
          <w:szCs w:val="24"/>
        </w:rPr>
        <w:t>学生</w:t>
      </w:r>
      <w:r w:rsidR="00892660">
        <w:rPr>
          <w:rFonts w:ascii="Times New Roman" w:hAnsi="Times New Roman" w:cs="Times New Roman" w:hint="eastAsia"/>
          <w:kern w:val="0"/>
          <w:sz w:val="24"/>
          <w:szCs w:val="24"/>
        </w:rPr>
        <w:t>平时如果不认真学习的话，</w:t>
      </w:r>
      <w:r w:rsidR="004E1444">
        <w:rPr>
          <w:rFonts w:ascii="Times New Roman" w:hAnsi="Times New Roman" w:cs="Times New Roman" w:hint="eastAsia"/>
          <w:kern w:val="0"/>
          <w:sz w:val="24"/>
          <w:szCs w:val="24"/>
        </w:rPr>
        <w:t>期末就容易挂科</w:t>
      </w:r>
      <w:r w:rsidR="00892660">
        <w:rPr>
          <w:rFonts w:ascii="Times New Roman" w:hAnsi="Times New Roman" w:cs="Times New Roman" w:hint="eastAsia"/>
          <w:kern w:val="0"/>
          <w:sz w:val="24"/>
          <w:szCs w:val="24"/>
        </w:rPr>
        <w:t>，这就促使学生平时认真学习</w:t>
      </w:r>
      <w:r w:rsidR="004E1444">
        <w:rPr>
          <w:rFonts w:ascii="Times New Roman" w:hAnsi="Times New Roman" w:cs="Times New Roman" w:hint="eastAsia"/>
          <w:kern w:val="0"/>
          <w:sz w:val="24"/>
          <w:szCs w:val="24"/>
        </w:rPr>
        <w:t>。</w:t>
      </w:r>
      <w:r w:rsidR="00892660">
        <w:rPr>
          <w:rFonts w:ascii="Times New Roman" w:hAnsi="Times New Roman" w:cs="Times New Roman" w:hint="eastAsia"/>
          <w:kern w:val="0"/>
          <w:sz w:val="24"/>
          <w:szCs w:val="24"/>
        </w:rPr>
        <w:t>学生平时学习加上期末复习，对知识的掌握更牢固。</w:t>
      </w:r>
    </w:p>
    <w:p w:rsidR="00A73748" w:rsidRDefault="00A73748" w:rsidP="003644F7">
      <w:pPr>
        <w:spacing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其次进行考试方式改革。</w:t>
      </w:r>
      <w:r w:rsidR="008A25BB">
        <w:rPr>
          <w:rFonts w:ascii="Times New Roman" w:hAnsi="Times New Roman" w:cs="Times New Roman" w:hint="eastAsia"/>
          <w:kern w:val="0"/>
          <w:sz w:val="24"/>
          <w:szCs w:val="24"/>
        </w:rPr>
        <w:t>平时考试主要以单项选择题的方式考查，南琼无纸化考试系统考试。</w:t>
      </w:r>
      <w:r w:rsidR="002C0873">
        <w:rPr>
          <w:rFonts w:ascii="Times New Roman" w:hAnsi="Times New Roman" w:cs="Times New Roman" w:hint="eastAsia"/>
          <w:kern w:val="0"/>
          <w:sz w:val="24"/>
          <w:szCs w:val="24"/>
        </w:rPr>
        <w:t>采用</w:t>
      </w:r>
      <w:r w:rsidR="008A25BB">
        <w:rPr>
          <w:rFonts w:ascii="Times New Roman" w:hAnsi="Times New Roman" w:cs="Times New Roman" w:hint="eastAsia"/>
          <w:kern w:val="0"/>
          <w:sz w:val="24"/>
          <w:szCs w:val="24"/>
        </w:rPr>
        <w:t>无纸化考试</w:t>
      </w:r>
      <w:r w:rsidR="002C0873">
        <w:rPr>
          <w:rFonts w:ascii="Times New Roman" w:hAnsi="Times New Roman" w:cs="Times New Roman" w:hint="eastAsia"/>
          <w:kern w:val="0"/>
          <w:sz w:val="24"/>
          <w:szCs w:val="24"/>
        </w:rPr>
        <w:t>，教师不用批改试卷，即使进行了</w:t>
      </w:r>
      <w:r w:rsidR="002C0873">
        <w:rPr>
          <w:rFonts w:ascii="Times New Roman" w:hAnsi="Times New Roman" w:cs="Times New Roman" w:hint="eastAsia"/>
          <w:kern w:val="0"/>
          <w:sz w:val="24"/>
          <w:szCs w:val="24"/>
        </w:rPr>
        <w:t>4</w:t>
      </w:r>
      <w:r w:rsidR="002C0873">
        <w:rPr>
          <w:rFonts w:ascii="Times New Roman" w:hAnsi="Times New Roman" w:cs="Times New Roman" w:hint="eastAsia"/>
          <w:kern w:val="0"/>
          <w:sz w:val="24"/>
          <w:szCs w:val="24"/>
        </w:rPr>
        <w:t>次考试，也不会增加教师的批改工作量。</w:t>
      </w:r>
      <w:r w:rsidR="009633AB">
        <w:rPr>
          <w:rFonts w:ascii="Times New Roman" w:hAnsi="Times New Roman" w:cs="Times New Roman" w:hint="eastAsia"/>
          <w:kern w:val="0"/>
          <w:sz w:val="24"/>
          <w:szCs w:val="24"/>
        </w:rPr>
        <w:t>教师可以从平时考试学生的答题情况，了解学生对知识点的</w:t>
      </w:r>
      <w:r w:rsidR="00D47A5B">
        <w:rPr>
          <w:rFonts w:ascii="Times New Roman" w:hAnsi="Times New Roman" w:cs="Times New Roman" w:hint="eastAsia"/>
          <w:kern w:val="0"/>
          <w:sz w:val="24"/>
          <w:szCs w:val="24"/>
        </w:rPr>
        <w:t>把握</w:t>
      </w:r>
      <w:r w:rsidR="009633AB">
        <w:rPr>
          <w:rFonts w:ascii="Times New Roman" w:hAnsi="Times New Roman" w:cs="Times New Roman" w:hint="eastAsia"/>
          <w:kern w:val="0"/>
          <w:sz w:val="24"/>
          <w:szCs w:val="24"/>
        </w:rPr>
        <w:t>程度。对大多数同学未掌握的知识点，教师在课堂上或课后与学生沟通、讲解，</w:t>
      </w:r>
      <w:r w:rsidR="00D47A5B">
        <w:rPr>
          <w:rFonts w:ascii="Times New Roman" w:hAnsi="Times New Roman" w:cs="Times New Roman" w:hint="eastAsia"/>
          <w:kern w:val="0"/>
          <w:sz w:val="24"/>
          <w:szCs w:val="24"/>
        </w:rPr>
        <w:t>便于学生对知识点掌握牢固。</w:t>
      </w:r>
      <w:r w:rsidR="001433DC">
        <w:rPr>
          <w:rFonts w:ascii="Times New Roman" w:hAnsi="Times New Roman" w:cs="Times New Roman" w:hint="eastAsia"/>
          <w:kern w:val="0"/>
          <w:sz w:val="24"/>
          <w:szCs w:val="24"/>
        </w:rPr>
        <w:t>还</w:t>
      </w:r>
      <w:r w:rsidR="00B86DFC">
        <w:rPr>
          <w:rFonts w:ascii="Times New Roman" w:hAnsi="Times New Roman" w:cs="Times New Roman" w:hint="eastAsia"/>
          <w:kern w:val="0"/>
          <w:sz w:val="24"/>
          <w:szCs w:val="24"/>
        </w:rPr>
        <w:t>可对学生进行形成性评价，提高教学质量。</w:t>
      </w:r>
    </w:p>
    <w:p w:rsidR="00A450AD" w:rsidRDefault="0048620B" w:rsidP="003644F7">
      <w:pPr>
        <w:spacing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在授课教师不变、学生生源不变的条件下，比较</w:t>
      </w:r>
      <w:r>
        <w:rPr>
          <w:rFonts w:ascii="Times New Roman" w:hAnsi="Times New Roman" w:cs="Times New Roman" w:hint="eastAsia"/>
          <w:kern w:val="0"/>
          <w:sz w:val="24"/>
          <w:szCs w:val="24"/>
        </w:rPr>
        <w:t>2015</w:t>
      </w:r>
      <w:r>
        <w:rPr>
          <w:rFonts w:ascii="Times New Roman" w:hAnsi="Times New Roman" w:cs="Times New Roman" w:hint="eastAsia"/>
          <w:kern w:val="0"/>
          <w:sz w:val="24"/>
          <w:szCs w:val="24"/>
        </w:rPr>
        <w:t>级与</w:t>
      </w:r>
      <w:r>
        <w:rPr>
          <w:rFonts w:ascii="Times New Roman" w:hAnsi="Times New Roman" w:cs="Times New Roman" w:hint="eastAsia"/>
          <w:kern w:val="0"/>
          <w:sz w:val="24"/>
          <w:szCs w:val="24"/>
        </w:rPr>
        <w:t>2016</w:t>
      </w:r>
      <w:r>
        <w:rPr>
          <w:rFonts w:ascii="Times New Roman" w:hAnsi="Times New Roman" w:cs="Times New Roman" w:hint="eastAsia"/>
          <w:kern w:val="0"/>
          <w:sz w:val="24"/>
          <w:szCs w:val="24"/>
        </w:rPr>
        <w:t>级学生的成绩，</w:t>
      </w:r>
      <w:r>
        <w:rPr>
          <w:rFonts w:ascii="Times New Roman" w:hAnsi="Times New Roman" w:cs="Times New Roman" w:hint="eastAsia"/>
          <w:kern w:val="0"/>
          <w:sz w:val="24"/>
          <w:szCs w:val="24"/>
        </w:rPr>
        <w:t>2016</w:t>
      </w:r>
      <w:r>
        <w:rPr>
          <w:rFonts w:ascii="Times New Roman" w:hAnsi="Times New Roman" w:cs="Times New Roman" w:hint="eastAsia"/>
          <w:kern w:val="0"/>
          <w:sz w:val="24"/>
          <w:szCs w:val="24"/>
        </w:rPr>
        <w:t>级的</w:t>
      </w:r>
      <w:r w:rsidR="000B67E4">
        <w:rPr>
          <w:rFonts w:ascii="Times New Roman" w:hAnsi="Times New Roman" w:cs="Times New Roman" w:hint="eastAsia"/>
          <w:kern w:val="0"/>
          <w:sz w:val="24"/>
          <w:szCs w:val="24"/>
        </w:rPr>
        <w:t>最高分、最低分、平均分</w:t>
      </w:r>
      <w:r w:rsidR="00407B2F">
        <w:rPr>
          <w:rFonts w:ascii="Times New Roman" w:hAnsi="Times New Roman" w:cs="Times New Roman" w:hint="eastAsia"/>
          <w:kern w:val="0"/>
          <w:sz w:val="24"/>
          <w:szCs w:val="24"/>
        </w:rPr>
        <w:t>等</w:t>
      </w:r>
      <w:r>
        <w:rPr>
          <w:rFonts w:ascii="Times New Roman" w:hAnsi="Times New Roman" w:cs="Times New Roman" w:hint="eastAsia"/>
          <w:kern w:val="0"/>
          <w:sz w:val="24"/>
          <w:szCs w:val="24"/>
        </w:rPr>
        <w:t>成绩</w:t>
      </w:r>
      <w:r w:rsidR="000B67E4">
        <w:rPr>
          <w:rFonts w:ascii="Times New Roman" w:hAnsi="Times New Roman" w:cs="Times New Roman" w:hint="eastAsia"/>
          <w:kern w:val="0"/>
          <w:sz w:val="24"/>
          <w:szCs w:val="24"/>
        </w:rPr>
        <w:t>均</w:t>
      </w:r>
      <w:r w:rsidR="00407B2F">
        <w:rPr>
          <w:rFonts w:ascii="Times New Roman" w:hAnsi="Times New Roman" w:cs="Times New Roman" w:hint="eastAsia"/>
          <w:kern w:val="0"/>
          <w:sz w:val="24"/>
          <w:szCs w:val="24"/>
        </w:rPr>
        <w:t>高于</w:t>
      </w:r>
      <w:r>
        <w:rPr>
          <w:rFonts w:ascii="Times New Roman" w:hAnsi="Times New Roman" w:cs="Times New Roman" w:hint="eastAsia"/>
          <w:kern w:val="0"/>
          <w:sz w:val="24"/>
          <w:szCs w:val="24"/>
        </w:rPr>
        <w:t>2015</w:t>
      </w:r>
      <w:r w:rsidR="000B67E4">
        <w:rPr>
          <w:rFonts w:ascii="Times New Roman" w:hAnsi="Times New Roman" w:cs="Times New Roman" w:hint="eastAsia"/>
          <w:kern w:val="0"/>
          <w:sz w:val="24"/>
          <w:szCs w:val="24"/>
        </w:rPr>
        <w:t>级</w:t>
      </w:r>
      <w:r>
        <w:rPr>
          <w:rFonts w:ascii="Times New Roman" w:hAnsi="Times New Roman" w:cs="Times New Roman" w:hint="eastAsia"/>
          <w:kern w:val="0"/>
          <w:sz w:val="24"/>
          <w:szCs w:val="24"/>
        </w:rPr>
        <w:t>。</w:t>
      </w:r>
      <w:r w:rsidR="00407B2F">
        <w:rPr>
          <w:rFonts w:ascii="Times New Roman" w:hAnsi="Times New Roman" w:cs="Times New Roman" w:hint="eastAsia"/>
          <w:kern w:val="0"/>
          <w:sz w:val="24"/>
          <w:szCs w:val="24"/>
        </w:rPr>
        <w:t>2015</w:t>
      </w:r>
      <w:r w:rsidR="00407B2F">
        <w:rPr>
          <w:rFonts w:ascii="Times New Roman" w:hAnsi="Times New Roman" w:cs="Times New Roman" w:hint="eastAsia"/>
          <w:kern w:val="0"/>
          <w:sz w:val="24"/>
          <w:szCs w:val="24"/>
        </w:rPr>
        <w:t>级的标准差为</w:t>
      </w:r>
      <w:r w:rsidR="00407B2F">
        <w:rPr>
          <w:rFonts w:ascii="Times New Roman" w:hAnsi="Times New Roman" w:cs="Times New Roman" w:hint="eastAsia"/>
          <w:kern w:val="0"/>
          <w:sz w:val="24"/>
          <w:szCs w:val="24"/>
        </w:rPr>
        <w:t>9.985</w:t>
      </w:r>
      <w:r w:rsidR="00407B2F">
        <w:rPr>
          <w:rFonts w:ascii="Times New Roman" w:hAnsi="Times New Roman" w:cs="Times New Roman" w:hint="eastAsia"/>
          <w:kern w:val="0"/>
          <w:sz w:val="24"/>
          <w:szCs w:val="24"/>
        </w:rPr>
        <w:t>，</w:t>
      </w:r>
      <w:r w:rsidR="00407B2F">
        <w:rPr>
          <w:rFonts w:ascii="Times New Roman" w:hAnsi="Times New Roman" w:cs="Times New Roman" w:hint="eastAsia"/>
          <w:kern w:val="0"/>
          <w:sz w:val="24"/>
          <w:szCs w:val="24"/>
        </w:rPr>
        <w:t>2016</w:t>
      </w:r>
      <w:r w:rsidR="00407B2F">
        <w:rPr>
          <w:rFonts w:ascii="Times New Roman" w:hAnsi="Times New Roman" w:cs="Times New Roman" w:hint="eastAsia"/>
          <w:kern w:val="0"/>
          <w:sz w:val="24"/>
          <w:szCs w:val="24"/>
        </w:rPr>
        <w:t>级的标准差为</w:t>
      </w:r>
      <w:r w:rsidR="00407B2F">
        <w:rPr>
          <w:rFonts w:ascii="Times New Roman" w:hAnsi="Times New Roman" w:cs="Times New Roman" w:hint="eastAsia"/>
          <w:kern w:val="0"/>
          <w:sz w:val="24"/>
          <w:szCs w:val="24"/>
        </w:rPr>
        <w:t>4.54</w:t>
      </w:r>
      <w:r w:rsidR="002E0FC6">
        <w:rPr>
          <w:rFonts w:ascii="Times New Roman" w:hAnsi="Times New Roman" w:cs="Times New Roman" w:hint="eastAsia"/>
          <w:kern w:val="0"/>
          <w:sz w:val="24"/>
          <w:szCs w:val="24"/>
        </w:rPr>
        <w:t>，</w:t>
      </w:r>
      <w:r w:rsidR="002E0FC6">
        <w:rPr>
          <w:rFonts w:ascii="Times New Roman" w:hAnsi="Times New Roman" w:cs="Times New Roman" w:hint="eastAsia"/>
          <w:kern w:val="0"/>
          <w:sz w:val="24"/>
          <w:szCs w:val="24"/>
        </w:rPr>
        <w:t>2015</w:t>
      </w:r>
      <w:r w:rsidR="002E0FC6">
        <w:rPr>
          <w:rFonts w:ascii="Times New Roman" w:hAnsi="Times New Roman" w:cs="Times New Roman" w:hint="eastAsia"/>
          <w:kern w:val="0"/>
          <w:sz w:val="24"/>
          <w:szCs w:val="24"/>
        </w:rPr>
        <w:t>级的标准差较</w:t>
      </w:r>
      <w:r w:rsidR="002E0FC6">
        <w:rPr>
          <w:rFonts w:ascii="Times New Roman" w:hAnsi="Times New Roman" w:cs="Times New Roman" w:hint="eastAsia"/>
          <w:kern w:val="0"/>
          <w:sz w:val="24"/>
          <w:szCs w:val="24"/>
        </w:rPr>
        <w:t>2016</w:t>
      </w:r>
      <w:r w:rsidR="002E0FC6">
        <w:rPr>
          <w:rFonts w:ascii="Times New Roman" w:hAnsi="Times New Roman" w:cs="Times New Roman" w:hint="eastAsia"/>
          <w:kern w:val="0"/>
          <w:sz w:val="24"/>
          <w:szCs w:val="24"/>
        </w:rPr>
        <w:t>的大</w:t>
      </w:r>
      <w:r w:rsidR="008C6E4A">
        <w:rPr>
          <w:rFonts w:ascii="Times New Roman" w:hAnsi="Times New Roman" w:cs="Times New Roman" w:hint="eastAsia"/>
          <w:kern w:val="0"/>
          <w:sz w:val="24"/>
          <w:szCs w:val="24"/>
        </w:rPr>
        <w:t>，</w:t>
      </w:r>
      <w:r w:rsidR="00AC52F1">
        <w:rPr>
          <w:rFonts w:ascii="Times New Roman" w:hAnsi="Times New Roman" w:cs="Times New Roman" w:hint="eastAsia"/>
          <w:kern w:val="0"/>
          <w:sz w:val="24"/>
          <w:szCs w:val="24"/>
        </w:rPr>
        <w:t>提示</w:t>
      </w:r>
      <w:r w:rsidR="002E0FC6">
        <w:rPr>
          <w:rFonts w:ascii="Times New Roman" w:hAnsi="Times New Roman" w:cs="Times New Roman" w:hint="eastAsia"/>
          <w:kern w:val="0"/>
          <w:sz w:val="24"/>
          <w:szCs w:val="24"/>
        </w:rPr>
        <w:t>2015</w:t>
      </w:r>
      <w:r w:rsidR="002E0FC6">
        <w:rPr>
          <w:rFonts w:ascii="Times New Roman" w:hAnsi="Times New Roman" w:cs="Times New Roman" w:hint="eastAsia"/>
          <w:kern w:val="0"/>
          <w:sz w:val="24"/>
          <w:szCs w:val="24"/>
        </w:rPr>
        <w:t>级学生成绩</w:t>
      </w:r>
      <w:r w:rsidR="008E0F79">
        <w:rPr>
          <w:rFonts w:ascii="Times New Roman" w:hAnsi="Times New Roman" w:cs="Times New Roman" w:hint="eastAsia"/>
          <w:kern w:val="0"/>
          <w:sz w:val="24"/>
          <w:szCs w:val="24"/>
        </w:rPr>
        <w:t>大部分分</w:t>
      </w:r>
      <w:r w:rsidR="002E0FC6" w:rsidRPr="002E0FC6">
        <w:rPr>
          <w:rFonts w:ascii="Times New Roman" w:hAnsi="Times New Roman" w:cs="Times New Roman" w:hint="eastAsia"/>
          <w:kern w:val="0"/>
          <w:sz w:val="24"/>
          <w:szCs w:val="24"/>
        </w:rPr>
        <w:t>值和其平均值之间差异较大。</w:t>
      </w:r>
      <w:r w:rsidR="00202A8F">
        <w:rPr>
          <w:rFonts w:ascii="Times New Roman" w:hAnsi="Times New Roman" w:cs="Times New Roman" w:hint="eastAsia"/>
          <w:kern w:val="0"/>
          <w:sz w:val="24"/>
          <w:szCs w:val="24"/>
        </w:rPr>
        <w:t>2016</w:t>
      </w:r>
      <w:r w:rsidR="00202A8F">
        <w:rPr>
          <w:rFonts w:ascii="Times New Roman" w:hAnsi="Times New Roman" w:cs="Times New Roman" w:hint="eastAsia"/>
          <w:kern w:val="0"/>
          <w:sz w:val="24"/>
          <w:szCs w:val="24"/>
        </w:rPr>
        <w:t>级眼视光专业同学的《医学微生物学和免疫学》成绩明显比</w:t>
      </w:r>
      <w:r w:rsidR="00202A8F">
        <w:rPr>
          <w:rFonts w:ascii="Times New Roman" w:hAnsi="Times New Roman" w:cs="Times New Roman" w:hint="eastAsia"/>
          <w:kern w:val="0"/>
          <w:sz w:val="24"/>
          <w:szCs w:val="24"/>
        </w:rPr>
        <w:t>2015</w:t>
      </w:r>
      <w:r w:rsidR="00202A8F">
        <w:rPr>
          <w:rFonts w:ascii="Times New Roman" w:hAnsi="Times New Roman" w:cs="Times New Roman" w:hint="eastAsia"/>
          <w:kern w:val="0"/>
          <w:sz w:val="24"/>
          <w:szCs w:val="24"/>
        </w:rPr>
        <w:t>级好，说明本次教学改革是成功的，本专业采用的成绩评定办法和考试方式可以进一步推广</w:t>
      </w:r>
      <w:r w:rsidR="00150C41">
        <w:rPr>
          <w:rFonts w:ascii="Times New Roman" w:hAnsi="Times New Roman" w:cs="Times New Roman" w:hint="eastAsia"/>
          <w:kern w:val="0"/>
          <w:sz w:val="24"/>
          <w:szCs w:val="24"/>
        </w:rPr>
        <w:t>应用</w:t>
      </w:r>
      <w:r w:rsidR="00202A8F">
        <w:rPr>
          <w:rFonts w:ascii="Times New Roman" w:hAnsi="Times New Roman" w:cs="Times New Roman" w:hint="eastAsia"/>
          <w:kern w:val="0"/>
          <w:sz w:val="24"/>
          <w:szCs w:val="24"/>
        </w:rPr>
        <w:t>到</w:t>
      </w:r>
      <w:r w:rsidR="00411A68">
        <w:rPr>
          <w:rFonts w:ascii="Times New Roman" w:hAnsi="Times New Roman" w:cs="Times New Roman" w:hint="eastAsia"/>
          <w:kern w:val="0"/>
          <w:sz w:val="24"/>
          <w:szCs w:val="24"/>
        </w:rPr>
        <w:t>其他学科、</w:t>
      </w:r>
      <w:r w:rsidR="00202A8F">
        <w:rPr>
          <w:rFonts w:ascii="Times New Roman" w:hAnsi="Times New Roman" w:cs="Times New Roman" w:hint="eastAsia"/>
          <w:kern w:val="0"/>
          <w:sz w:val="24"/>
          <w:szCs w:val="24"/>
        </w:rPr>
        <w:t>其他年级、其他专业。</w:t>
      </w:r>
    </w:p>
    <w:p w:rsidR="0077485D" w:rsidRPr="008644AE" w:rsidRDefault="003644F7" w:rsidP="003644F7">
      <w:pPr>
        <w:spacing w:line="360" w:lineRule="auto"/>
        <w:ind w:firstLine="480"/>
        <w:rPr>
          <w:rFonts w:ascii="Times New Roman" w:hAnsi="Times New Roman" w:cs="Times New Roman"/>
          <w:kern w:val="0"/>
          <w:sz w:val="24"/>
          <w:szCs w:val="24"/>
        </w:rPr>
      </w:pPr>
      <w:r w:rsidRPr="003644F7">
        <w:rPr>
          <w:rFonts w:ascii="Times New Roman" w:hAnsi="Times New Roman" w:cs="Times New Roman" w:hint="eastAsia"/>
          <w:kern w:val="0"/>
          <w:sz w:val="24"/>
          <w:szCs w:val="24"/>
        </w:rPr>
        <w:t xml:space="preserve">   </w:t>
      </w:r>
      <w:bookmarkStart w:id="32" w:name="_GoBack"/>
      <w:bookmarkEnd w:id="32"/>
    </w:p>
    <w:p w:rsidR="002B5D1F" w:rsidRPr="002B5D1F" w:rsidRDefault="002B5D1F" w:rsidP="002B5D1F">
      <w:pPr>
        <w:spacing w:line="360" w:lineRule="auto"/>
        <w:ind w:firstLineChars="200" w:firstLine="480"/>
        <w:rPr>
          <w:rFonts w:ascii="Times New Roman" w:hAnsi="Times New Roman" w:cs="Times New Roman"/>
          <w:sz w:val="24"/>
          <w:szCs w:val="21"/>
        </w:rPr>
      </w:pPr>
      <w:r w:rsidRPr="002B5D1F">
        <w:rPr>
          <w:rFonts w:ascii="Times New Roman" w:hAnsi="Times New Roman" w:cs="Times New Roman" w:hint="eastAsia"/>
          <w:sz w:val="24"/>
          <w:szCs w:val="21"/>
        </w:rPr>
        <w:lastRenderedPageBreak/>
        <w:t>【参考文献】</w:t>
      </w:r>
    </w:p>
    <w:p w:rsidR="002B5D1F" w:rsidRPr="002B5D1F" w:rsidRDefault="002B5D1F" w:rsidP="002B5D1F">
      <w:pPr>
        <w:spacing w:line="360" w:lineRule="auto"/>
        <w:ind w:left="600" w:hangingChars="250" w:hanging="600"/>
        <w:rPr>
          <w:rFonts w:ascii="Times New Roman" w:hAnsi="Times New Roman" w:cs="Times New Roman"/>
          <w:sz w:val="24"/>
          <w:szCs w:val="21"/>
        </w:rPr>
      </w:pPr>
      <w:bookmarkStart w:id="33" w:name="OLE_LINK134"/>
      <w:bookmarkStart w:id="34" w:name="OLE_LINK135"/>
      <w:bookmarkStart w:id="35" w:name="OLE_LINK154"/>
      <w:bookmarkStart w:id="36" w:name="OLE_LINK155"/>
      <w:r w:rsidRPr="002B5D1F">
        <w:rPr>
          <w:rFonts w:ascii="Times New Roman" w:hAnsi="Times New Roman" w:cs="Times New Roman" w:hint="eastAsia"/>
          <w:sz w:val="24"/>
          <w:szCs w:val="21"/>
        </w:rPr>
        <w:t>[1]</w:t>
      </w:r>
      <w:bookmarkEnd w:id="33"/>
      <w:bookmarkEnd w:id="34"/>
      <w:r w:rsidRPr="002B5D1F">
        <w:rPr>
          <w:rFonts w:ascii="Times New Roman" w:hAnsi="Times New Roman" w:cs="Times New Roman" w:hint="eastAsia"/>
          <w:sz w:val="24"/>
          <w:szCs w:val="21"/>
        </w:rPr>
        <w:t xml:space="preserve">   </w:t>
      </w:r>
      <w:r w:rsidRPr="002B5D1F">
        <w:rPr>
          <w:rFonts w:ascii="Times New Roman" w:hAnsi="Times New Roman" w:cs="Times New Roman"/>
          <w:sz w:val="24"/>
          <w:szCs w:val="21"/>
        </w:rPr>
        <w:t>Song P, Jin C, Tang W. New medical education reform in China: Towards healthy China 2030</w:t>
      </w:r>
      <w:r w:rsidRPr="002B5D1F">
        <w:rPr>
          <w:rFonts w:ascii="Times New Roman" w:hAnsi="Times New Roman"/>
          <w:sz w:val="24"/>
          <w:szCs w:val="21"/>
        </w:rPr>
        <w:t>[J]</w:t>
      </w:r>
      <w:r w:rsidRPr="002B5D1F">
        <w:rPr>
          <w:rFonts w:ascii="Times New Roman" w:hAnsi="Times New Roman" w:cs="Times New Roman"/>
          <w:sz w:val="24"/>
          <w:szCs w:val="21"/>
        </w:rPr>
        <w:t>.</w:t>
      </w:r>
      <w:r w:rsidRPr="002B5D1F">
        <w:rPr>
          <w:rFonts w:ascii="Times New Roman" w:hAnsi="Times New Roman" w:cs="Times New Roman" w:hint="eastAsia"/>
          <w:sz w:val="24"/>
          <w:szCs w:val="21"/>
        </w:rPr>
        <w:t xml:space="preserve"> </w:t>
      </w:r>
      <w:r w:rsidRPr="002B5D1F">
        <w:rPr>
          <w:rFonts w:ascii="Times New Roman" w:hAnsi="Times New Roman" w:cs="Times New Roman"/>
          <w:sz w:val="24"/>
          <w:szCs w:val="21"/>
        </w:rPr>
        <w:t>Biosci Trends</w:t>
      </w:r>
      <w:r w:rsidRPr="002B5D1F">
        <w:rPr>
          <w:rFonts w:ascii="Times New Roman" w:hAnsi="Times New Roman" w:cs="Times New Roman" w:hint="eastAsia"/>
          <w:sz w:val="24"/>
          <w:szCs w:val="21"/>
        </w:rPr>
        <w:t>,</w:t>
      </w:r>
      <w:r w:rsidRPr="002B5D1F">
        <w:rPr>
          <w:rFonts w:ascii="Times New Roman" w:hAnsi="Times New Roman" w:cs="Times New Roman"/>
          <w:sz w:val="24"/>
          <w:szCs w:val="21"/>
        </w:rPr>
        <w:t xml:space="preserve"> 2017</w:t>
      </w:r>
      <w:r w:rsidRPr="002B5D1F">
        <w:rPr>
          <w:rFonts w:ascii="Times New Roman" w:hAnsi="Times New Roman" w:cs="Times New Roman" w:hint="eastAsia"/>
          <w:sz w:val="24"/>
          <w:szCs w:val="21"/>
        </w:rPr>
        <w:t xml:space="preserve">, </w:t>
      </w:r>
      <w:r w:rsidRPr="002B5D1F">
        <w:rPr>
          <w:rFonts w:ascii="Times New Roman" w:hAnsi="Times New Roman" w:cs="Times New Roman"/>
          <w:sz w:val="24"/>
          <w:szCs w:val="21"/>
        </w:rPr>
        <w:t xml:space="preserve">11(4):366-369. </w:t>
      </w:r>
    </w:p>
    <w:bookmarkEnd w:id="35"/>
    <w:bookmarkEnd w:id="36"/>
    <w:p w:rsidR="002B5D1F" w:rsidRDefault="00AB0409" w:rsidP="00F50476">
      <w:pPr>
        <w:spacing w:line="360" w:lineRule="auto"/>
        <w:ind w:left="720" w:hangingChars="300" w:hanging="720"/>
        <w:rPr>
          <w:rFonts w:ascii="Times New Roman" w:hAnsi="Times New Roman" w:cs="Times New Roman"/>
          <w:sz w:val="24"/>
          <w:szCs w:val="21"/>
        </w:rPr>
      </w:pPr>
      <w:r w:rsidRPr="002B5D1F">
        <w:rPr>
          <w:rFonts w:ascii="Times New Roman" w:hAnsi="Times New Roman" w:cs="Times New Roman" w:hint="eastAsia"/>
          <w:sz w:val="24"/>
          <w:szCs w:val="21"/>
        </w:rPr>
        <w:t>[</w:t>
      </w:r>
      <w:r>
        <w:rPr>
          <w:rFonts w:ascii="Times New Roman" w:hAnsi="Times New Roman" w:cs="Times New Roman" w:hint="eastAsia"/>
          <w:sz w:val="24"/>
          <w:szCs w:val="21"/>
        </w:rPr>
        <w:t>2</w:t>
      </w:r>
      <w:r w:rsidR="00A148F6">
        <w:rPr>
          <w:rFonts w:ascii="Times New Roman" w:hAnsi="Times New Roman" w:cs="Times New Roman" w:hint="eastAsia"/>
          <w:sz w:val="24"/>
          <w:szCs w:val="21"/>
        </w:rPr>
        <w:t xml:space="preserve">]   </w:t>
      </w:r>
      <w:r w:rsidR="00F50476" w:rsidRPr="00F50476">
        <w:rPr>
          <w:rFonts w:ascii="Times New Roman" w:hAnsi="Times New Roman" w:cs="Times New Roman" w:hint="eastAsia"/>
          <w:sz w:val="24"/>
          <w:szCs w:val="21"/>
        </w:rPr>
        <w:t>国务院办公厅关于深化医教协同进一步推进医学教育改革与发展的意见</w:t>
      </w:r>
      <w:r w:rsidR="00665EFA">
        <w:rPr>
          <w:rFonts w:ascii="Times New Roman" w:hAnsi="Times New Roman" w:cs="Times New Roman" w:hint="eastAsia"/>
          <w:sz w:val="24"/>
          <w:szCs w:val="21"/>
        </w:rPr>
        <w:t>，</w:t>
      </w:r>
      <w:r w:rsidR="00A148F6" w:rsidRPr="00A148F6">
        <w:rPr>
          <w:rFonts w:ascii="Times New Roman" w:hAnsi="Times New Roman" w:cs="Times New Roman" w:hint="eastAsia"/>
          <w:sz w:val="24"/>
          <w:szCs w:val="21"/>
        </w:rPr>
        <w:t>发文机关</w:t>
      </w:r>
      <w:r w:rsidR="00A148F6">
        <w:rPr>
          <w:rFonts w:ascii="Times New Roman" w:hAnsi="Times New Roman" w:cs="Times New Roman" w:hint="eastAsia"/>
          <w:sz w:val="24"/>
          <w:szCs w:val="21"/>
        </w:rPr>
        <w:t xml:space="preserve">: </w:t>
      </w:r>
      <w:r w:rsidR="00A148F6" w:rsidRPr="00A148F6">
        <w:rPr>
          <w:rFonts w:ascii="Times New Roman" w:hAnsi="Times New Roman" w:cs="Times New Roman" w:hint="eastAsia"/>
          <w:sz w:val="24"/>
          <w:szCs w:val="21"/>
        </w:rPr>
        <w:t>国务院办公厅</w:t>
      </w:r>
      <w:r w:rsidR="00A21067">
        <w:rPr>
          <w:rFonts w:ascii="Times New Roman" w:hAnsi="Times New Roman" w:cs="Times New Roman" w:hint="eastAsia"/>
          <w:sz w:val="24"/>
          <w:szCs w:val="21"/>
        </w:rPr>
        <w:t xml:space="preserve">, </w:t>
      </w:r>
      <w:r w:rsidR="00A21067" w:rsidRPr="00F50476">
        <w:rPr>
          <w:rFonts w:ascii="Times New Roman" w:hAnsi="Times New Roman" w:cs="Times New Roman" w:hint="eastAsia"/>
          <w:sz w:val="24"/>
          <w:szCs w:val="21"/>
        </w:rPr>
        <w:t>国办发〔</w:t>
      </w:r>
      <w:r w:rsidR="00A21067" w:rsidRPr="00F50476">
        <w:rPr>
          <w:rFonts w:ascii="Times New Roman" w:hAnsi="Times New Roman" w:cs="Times New Roman" w:hint="eastAsia"/>
          <w:sz w:val="24"/>
          <w:szCs w:val="21"/>
        </w:rPr>
        <w:t>2017</w:t>
      </w:r>
      <w:r w:rsidR="00A21067" w:rsidRPr="00F50476">
        <w:rPr>
          <w:rFonts w:ascii="Times New Roman" w:hAnsi="Times New Roman" w:cs="Times New Roman" w:hint="eastAsia"/>
          <w:sz w:val="24"/>
          <w:szCs w:val="21"/>
        </w:rPr>
        <w:t>〕</w:t>
      </w:r>
      <w:r w:rsidR="00A21067" w:rsidRPr="00F50476">
        <w:rPr>
          <w:rFonts w:ascii="Times New Roman" w:hAnsi="Times New Roman" w:cs="Times New Roman" w:hint="eastAsia"/>
          <w:sz w:val="24"/>
          <w:szCs w:val="21"/>
        </w:rPr>
        <w:t>63</w:t>
      </w:r>
      <w:r w:rsidR="00A21067" w:rsidRPr="00F50476">
        <w:rPr>
          <w:rFonts w:ascii="Times New Roman" w:hAnsi="Times New Roman" w:cs="Times New Roman" w:hint="eastAsia"/>
          <w:sz w:val="24"/>
          <w:szCs w:val="21"/>
        </w:rPr>
        <w:t>号</w:t>
      </w:r>
      <w:r w:rsidR="00E21A0C">
        <w:rPr>
          <w:rFonts w:ascii="Times New Roman" w:hAnsi="Times New Roman" w:cs="Times New Roman" w:hint="eastAsia"/>
          <w:sz w:val="24"/>
          <w:szCs w:val="21"/>
        </w:rPr>
        <w:t>,</w:t>
      </w:r>
      <w:r w:rsidR="00E21A0C" w:rsidRPr="00A148F6">
        <w:rPr>
          <w:rFonts w:hint="eastAsia"/>
        </w:rPr>
        <w:t xml:space="preserve"> </w:t>
      </w:r>
      <w:r w:rsidR="00E21A0C" w:rsidRPr="00A148F6">
        <w:rPr>
          <w:rFonts w:ascii="Times New Roman" w:hAnsi="Times New Roman" w:cs="Times New Roman" w:hint="eastAsia"/>
          <w:sz w:val="24"/>
          <w:szCs w:val="21"/>
        </w:rPr>
        <w:t>索</w:t>
      </w:r>
      <w:r w:rsidR="00E21A0C" w:rsidRPr="00A148F6">
        <w:rPr>
          <w:rFonts w:ascii="Times New Roman" w:hAnsi="Times New Roman" w:cs="Times New Roman" w:hint="eastAsia"/>
          <w:sz w:val="24"/>
          <w:szCs w:val="21"/>
        </w:rPr>
        <w:t xml:space="preserve"> </w:t>
      </w:r>
      <w:r w:rsidR="00E21A0C" w:rsidRPr="00A148F6">
        <w:rPr>
          <w:rFonts w:ascii="Times New Roman" w:hAnsi="Times New Roman" w:cs="Times New Roman" w:hint="eastAsia"/>
          <w:sz w:val="24"/>
          <w:szCs w:val="21"/>
        </w:rPr>
        <w:t>引</w:t>
      </w:r>
      <w:r w:rsidR="00E21A0C" w:rsidRPr="00A148F6">
        <w:rPr>
          <w:rFonts w:ascii="Times New Roman" w:hAnsi="Times New Roman" w:cs="Times New Roman" w:hint="eastAsia"/>
          <w:sz w:val="24"/>
          <w:szCs w:val="21"/>
        </w:rPr>
        <w:t xml:space="preserve"> </w:t>
      </w:r>
      <w:r w:rsidR="00E21A0C">
        <w:rPr>
          <w:rFonts w:ascii="Times New Roman" w:hAnsi="Times New Roman" w:cs="Times New Roman" w:hint="eastAsia"/>
          <w:sz w:val="24"/>
          <w:szCs w:val="21"/>
        </w:rPr>
        <w:t>号</w:t>
      </w:r>
      <w:r w:rsidR="00E21A0C">
        <w:rPr>
          <w:rFonts w:ascii="Times New Roman" w:hAnsi="Times New Roman" w:cs="Times New Roman" w:hint="eastAsia"/>
          <w:sz w:val="24"/>
          <w:szCs w:val="21"/>
        </w:rPr>
        <w:t xml:space="preserve">: </w:t>
      </w:r>
      <w:r w:rsidR="00E21A0C" w:rsidRPr="00A148F6">
        <w:rPr>
          <w:rFonts w:ascii="Times New Roman" w:hAnsi="Times New Roman" w:cs="Times New Roman" w:hint="eastAsia"/>
          <w:sz w:val="24"/>
          <w:szCs w:val="21"/>
        </w:rPr>
        <w:t>000014349/2017-00135</w:t>
      </w:r>
      <w:r w:rsidR="00A148F6">
        <w:rPr>
          <w:rFonts w:ascii="Times New Roman" w:hAnsi="Times New Roman" w:cs="Times New Roman" w:hint="eastAsia"/>
          <w:sz w:val="24"/>
          <w:szCs w:val="21"/>
        </w:rPr>
        <w:t>.</w:t>
      </w:r>
    </w:p>
    <w:p w:rsidR="001D3D0E" w:rsidRDefault="001D3D0E" w:rsidP="001D3D0E">
      <w:pPr>
        <w:spacing w:line="360" w:lineRule="auto"/>
        <w:ind w:left="720" w:hangingChars="300" w:hanging="720"/>
        <w:rPr>
          <w:rFonts w:ascii="Times New Roman" w:hAnsi="Times New Roman" w:cs="Times New Roman"/>
          <w:kern w:val="0"/>
          <w:sz w:val="24"/>
          <w:szCs w:val="24"/>
        </w:rPr>
      </w:pPr>
      <w:r w:rsidRPr="002B5D1F">
        <w:rPr>
          <w:rFonts w:ascii="Times New Roman" w:hAnsi="Times New Roman" w:cs="Times New Roman" w:hint="eastAsia"/>
          <w:sz w:val="24"/>
          <w:szCs w:val="21"/>
        </w:rPr>
        <w:t>[</w:t>
      </w:r>
      <w:r>
        <w:rPr>
          <w:rFonts w:ascii="Times New Roman" w:hAnsi="Times New Roman" w:cs="Times New Roman" w:hint="eastAsia"/>
          <w:sz w:val="24"/>
          <w:szCs w:val="21"/>
        </w:rPr>
        <w:t>3</w:t>
      </w:r>
      <w:r w:rsidRPr="002B5D1F">
        <w:rPr>
          <w:rFonts w:ascii="Times New Roman" w:hAnsi="Times New Roman" w:cs="Times New Roman" w:hint="eastAsia"/>
          <w:sz w:val="24"/>
          <w:szCs w:val="21"/>
        </w:rPr>
        <w:t xml:space="preserve">]   </w:t>
      </w:r>
      <w:r w:rsidRPr="001D3D0E">
        <w:rPr>
          <w:rFonts w:ascii="Times New Roman" w:hAnsi="Times New Roman" w:cs="Times New Roman" w:hint="eastAsia"/>
          <w:kern w:val="0"/>
          <w:sz w:val="24"/>
          <w:szCs w:val="24"/>
        </w:rPr>
        <w:t>包水梅</w:t>
      </w:r>
      <w:r w:rsidRPr="001D3D0E">
        <w:rPr>
          <w:rFonts w:ascii="Times New Roman" w:hAnsi="Times New Roman" w:cs="Times New Roman" w:hint="eastAsia"/>
          <w:kern w:val="0"/>
          <w:sz w:val="24"/>
          <w:szCs w:val="24"/>
        </w:rPr>
        <w:t xml:space="preserve">. </w:t>
      </w:r>
      <w:r w:rsidRPr="001D3D0E">
        <w:rPr>
          <w:rFonts w:ascii="Times New Roman" w:hAnsi="Times New Roman" w:cs="Times New Roman" w:hint="eastAsia"/>
          <w:kern w:val="0"/>
          <w:sz w:val="24"/>
          <w:szCs w:val="24"/>
        </w:rPr>
        <w:t>我国高校教学方法改革之桎梏</w:t>
      </w:r>
      <w:r w:rsidR="003007DE" w:rsidRPr="002B5D1F">
        <w:rPr>
          <w:rFonts w:ascii="Times New Roman" w:hAnsi="Times New Roman"/>
          <w:sz w:val="24"/>
          <w:szCs w:val="21"/>
        </w:rPr>
        <w:t>[J]</w:t>
      </w:r>
      <w:r w:rsidR="003007DE" w:rsidRPr="002B5D1F">
        <w:rPr>
          <w:rFonts w:ascii="Times New Roman" w:hAnsi="Times New Roman" w:cs="Times New Roman"/>
          <w:sz w:val="24"/>
          <w:szCs w:val="21"/>
        </w:rPr>
        <w:t>.</w:t>
      </w:r>
      <w:r w:rsidR="00724B51">
        <w:rPr>
          <w:rFonts w:ascii="Times New Roman" w:hAnsi="Times New Roman" w:cs="Times New Roman" w:hint="eastAsia"/>
          <w:sz w:val="24"/>
          <w:szCs w:val="21"/>
        </w:rPr>
        <w:t xml:space="preserve"> </w:t>
      </w:r>
      <w:r w:rsidR="007D0C49">
        <w:rPr>
          <w:rFonts w:ascii="Times New Roman" w:hAnsi="Times New Roman" w:cs="Times New Roman" w:hint="eastAsia"/>
          <w:kern w:val="0"/>
          <w:sz w:val="24"/>
          <w:szCs w:val="24"/>
        </w:rPr>
        <w:t>四川师范大学学报（社会科学版</w:t>
      </w:r>
      <w:r w:rsidR="003007DE">
        <w:rPr>
          <w:rFonts w:ascii="Times New Roman" w:hAnsi="Times New Roman" w:cs="Times New Roman" w:hint="eastAsia"/>
          <w:kern w:val="0"/>
          <w:sz w:val="24"/>
          <w:szCs w:val="24"/>
        </w:rPr>
        <w:t>）</w:t>
      </w:r>
      <w:r w:rsidR="003007DE">
        <w:rPr>
          <w:rFonts w:ascii="Times New Roman" w:hAnsi="Times New Roman" w:cs="Times New Roman" w:hint="eastAsia"/>
          <w:kern w:val="0"/>
          <w:sz w:val="24"/>
          <w:szCs w:val="24"/>
        </w:rPr>
        <w:t xml:space="preserve">, </w:t>
      </w:r>
      <w:r w:rsidR="007D0C49">
        <w:rPr>
          <w:rFonts w:ascii="Times New Roman" w:hAnsi="Times New Roman" w:cs="Times New Roman" w:hint="eastAsia"/>
          <w:sz w:val="24"/>
          <w:szCs w:val="21"/>
        </w:rPr>
        <w:t xml:space="preserve"> </w:t>
      </w:r>
      <w:r w:rsidRPr="001D3D0E">
        <w:rPr>
          <w:rFonts w:ascii="Times New Roman" w:hAnsi="Times New Roman" w:cs="Times New Roman" w:hint="eastAsia"/>
          <w:kern w:val="0"/>
          <w:sz w:val="24"/>
          <w:szCs w:val="24"/>
        </w:rPr>
        <w:t>2017</w:t>
      </w:r>
      <w:r w:rsidR="007D0C49">
        <w:rPr>
          <w:rFonts w:ascii="Times New Roman" w:hAnsi="Times New Roman" w:cs="Times New Roman" w:hint="eastAsia"/>
          <w:kern w:val="0"/>
          <w:sz w:val="24"/>
          <w:szCs w:val="24"/>
        </w:rPr>
        <w:t>,</w:t>
      </w:r>
      <w:r w:rsidRPr="001D3D0E">
        <w:rPr>
          <w:rFonts w:ascii="Times New Roman" w:hAnsi="Times New Roman" w:cs="Times New Roman" w:hint="eastAsia"/>
          <w:kern w:val="0"/>
          <w:sz w:val="24"/>
          <w:szCs w:val="24"/>
        </w:rPr>
        <w:t>6</w:t>
      </w:r>
      <w:r w:rsidR="007D0C49">
        <w:rPr>
          <w:rFonts w:ascii="Times New Roman" w:hAnsi="Times New Roman" w:cs="Times New Roman" w:hint="eastAsia"/>
          <w:kern w:val="0"/>
          <w:sz w:val="24"/>
          <w:szCs w:val="24"/>
        </w:rPr>
        <w:t>:</w:t>
      </w:r>
      <w:r w:rsidRPr="001D3D0E">
        <w:rPr>
          <w:rFonts w:ascii="Times New Roman" w:hAnsi="Times New Roman" w:cs="Times New Roman" w:hint="eastAsia"/>
          <w:kern w:val="0"/>
          <w:sz w:val="24"/>
          <w:szCs w:val="24"/>
        </w:rPr>
        <w:t>80-85</w:t>
      </w:r>
      <w:r w:rsidR="00A21067">
        <w:rPr>
          <w:rFonts w:ascii="Times New Roman" w:hAnsi="Times New Roman" w:cs="Times New Roman" w:hint="eastAsia"/>
          <w:kern w:val="0"/>
          <w:sz w:val="24"/>
          <w:szCs w:val="24"/>
        </w:rPr>
        <w:t>.</w:t>
      </w:r>
    </w:p>
    <w:p w:rsidR="00762828" w:rsidRDefault="00CA314C" w:rsidP="001D3D0E">
      <w:pPr>
        <w:spacing w:line="360" w:lineRule="auto"/>
        <w:ind w:left="720" w:hangingChars="300" w:hanging="720"/>
        <w:rPr>
          <w:rFonts w:ascii="Times New Roman" w:hAnsi="Times New Roman" w:cs="Times New Roman"/>
          <w:sz w:val="24"/>
          <w:szCs w:val="21"/>
        </w:rPr>
      </w:pPr>
      <w:r w:rsidRPr="002B5D1F">
        <w:rPr>
          <w:rFonts w:ascii="Times New Roman" w:hAnsi="Times New Roman" w:cs="Times New Roman" w:hint="eastAsia"/>
          <w:sz w:val="24"/>
          <w:szCs w:val="21"/>
        </w:rPr>
        <w:t>[</w:t>
      </w:r>
      <w:r>
        <w:rPr>
          <w:rFonts w:ascii="Times New Roman" w:hAnsi="Times New Roman" w:cs="Times New Roman" w:hint="eastAsia"/>
          <w:sz w:val="24"/>
          <w:szCs w:val="21"/>
        </w:rPr>
        <w:t>4</w:t>
      </w:r>
      <w:r w:rsidRPr="002B5D1F">
        <w:rPr>
          <w:rFonts w:ascii="Times New Roman" w:hAnsi="Times New Roman" w:cs="Times New Roman" w:hint="eastAsia"/>
          <w:sz w:val="24"/>
          <w:szCs w:val="21"/>
        </w:rPr>
        <w:t xml:space="preserve">]   </w:t>
      </w:r>
      <w:r w:rsidR="003F311F" w:rsidRPr="003F311F">
        <w:rPr>
          <w:rFonts w:ascii="Times New Roman" w:hAnsi="Times New Roman" w:cs="Times New Roman" w:hint="eastAsia"/>
          <w:sz w:val="24"/>
          <w:szCs w:val="21"/>
        </w:rPr>
        <w:t>李瑞春</w:t>
      </w:r>
      <w:r w:rsidR="003F311F" w:rsidRPr="003F311F">
        <w:rPr>
          <w:rFonts w:ascii="Times New Roman" w:hAnsi="Times New Roman" w:cs="Times New Roman" w:hint="eastAsia"/>
          <w:sz w:val="24"/>
          <w:szCs w:val="21"/>
        </w:rPr>
        <w:t xml:space="preserve">, </w:t>
      </w:r>
      <w:r w:rsidR="003F311F" w:rsidRPr="003F311F">
        <w:rPr>
          <w:rFonts w:ascii="Times New Roman" w:hAnsi="Times New Roman" w:cs="Times New Roman" w:hint="eastAsia"/>
          <w:sz w:val="24"/>
          <w:szCs w:val="21"/>
        </w:rPr>
        <w:t>祁磊</w:t>
      </w:r>
      <w:r w:rsidR="003F311F" w:rsidRPr="003F311F">
        <w:rPr>
          <w:rFonts w:ascii="Times New Roman" w:hAnsi="Times New Roman" w:cs="Times New Roman" w:hint="eastAsia"/>
          <w:sz w:val="24"/>
          <w:szCs w:val="21"/>
        </w:rPr>
        <w:t xml:space="preserve">, </w:t>
      </w:r>
      <w:r w:rsidR="003F311F" w:rsidRPr="003F311F">
        <w:rPr>
          <w:rFonts w:ascii="Times New Roman" w:hAnsi="Times New Roman" w:cs="Times New Roman" w:hint="eastAsia"/>
          <w:sz w:val="24"/>
          <w:szCs w:val="21"/>
        </w:rPr>
        <w:t>徐高峰</w:t>
      </w:r>
      <w:r w:rsidR="003F311F">
        <w:rPr>
          <w:rFonts w:ascii="Times New Roman" w:hAnsi="Times New Roman" w:cs="Times New Roman" w:hint="eastAsia"/>
          <w:sz w:val="24"/>
          <w:szCs w:val="21"/>
        </w:rPr>
        <w:t xml:space="preserve">, </w:t>
      </w:r>
      <w:r w:rsidR="003F311F">
        <w:rPr>
          <w:rFonts w:ascii="Times New Roman" w:hAnsi="Times New Roman" w:cs="Times New Roman" w:hint="eastAsia"/>
          <w:sz w:val="24"/>
          <w:szCs w:val="21"/>
        </w:rPr>
        <w:t>等</w:t>
      </w:r>
      <w:r w:rsidR="003F311F" w:rsidRPr="003F311F">
        <w:rPr>
          <w:rFonts w:ascii="Times New Roman" w:hAnsi="Times New Roman" w:cs="Times New Roman" w:hint="eastAsia"/>
          <w:sz w:val="24"/>
          <w:szCs w:val="21"/>
        </w:rPr>
        <w:t xml:space="preserve">. </w:t>
      </w:r>
      <w:r w:rsidR="003F311F" w:rsidRPr="003F311F">
        <w:rPr>
          <w:rFonts w:ascii="Times New Roman" w:hAnsi="Times New Roman" w:cs="Times New Roman" w:hint="eastAsia"/>
          <w:sz w:val="24"/>
          <w:szCs w:val="21"/>
        </w:rPr>
        <w:t>慕课理念教学与传统教学模式的比较</w:t>
      </w:r>
      <w:r w:rsidR="003F311F" w:rsidRPr="003F311F">
        <w:rPr>
          <w:rFonts w:ascii="Times New Roman" w:hAnsi="Times New Roman" w:cs="Times New Roman" w:hint="eastAsia"/>
          <w:sz w:val="24"/>
          <w:szCs w:val="21"/>
        </w:rPr>
        <w:t>-</w:t>
      </w:r>
      <w:r w:rsidR="003F311F" w:rsidRPr="003F311F">
        <w:rPr>
          <w:rFonts w:ascii="Times New Roman" w:hAnsi="Times New Roman" w:cs="Times New Roman" w:hint="eastAsia"/>
          <w:sz w:val="24"/>
          <w:szCs w:val="21"/>
        </w:rPr>
        <w:t>神经外科长学制学生临床教学改革探索</w:t>
      </w:r>
      <w:r w:rsidR="003F311F" w:rsidRPr="002B5D1F">
        <w:rPr>
          <w:rFonts w:ascii="Times New Roman" w:hAnsi="Times New Roman"/>
          <w:sz w:val="24"/>
          <w:szCs w:val="21"/>
        </w:rPr>
        <w:t>[J]</w:t>
      </w:r>
      <w:r w:rsidR="003F311F" w:rsidRPr="002B5D1F">
        <w:rPr>
          <w:rFonts w:ascii="Times New Roman" w:hAnsi="Times New Roman" w:cs="Times New Roman"/>
          <w:sz w:val="24"/>
          <w:szCs w:val="21"/>
        </w:rPr>
        <w:t>.</w:t>
      </w:r>
      <w:r w:rsidR="003F311F" w:rsidRPr="003F311F">
        <w:rPr>
          <w:rFonts w:ascii="Times New Roman" w:hAnsi="Times New Roman" w:cs="Times New Roman" w:hint="eastAsia"/>
          <w:sz w:val="24"/>
          <w:szCs w:val="21"/>
        </w:rPr>
        <w:t xml:space="preserve"> </w:t>
      </w:r>
      <w:r w:rsidR="003F311F" w:rsidRPr="003F311F">
        <w:rPr>
          <w:rFonts w:ascii="Times New Roman" w:hAnsi="Times New Roman" w:cs="Times New Roman" w:hint="eastAsia"/>
          <w:sz w:val="24"/>
          <w:szCs w:val="21"/>
        </w:rPr>
        <w:t>中国医学教育技术</w:t>
      </w:r>
      <w:r w:rsidR="003F311F" w:rsidRPr="003F311F">
        <w:rPr>
          <w:rFonts w:ascii="Times New Roman" w:hAnsi="Times New Roman" w:cs="Times New Roman" w:hint="eastAsia"/>
          <w:sz w:val="24"/>
          <w:szCs w:val="21"/>
        </w:rPr>
        <w:t>,</w:t>
      </w:r>
      <w:r w:rsidR="003F311F">
        <w:rPr>
          <w:rFonts w:ascii="Times New Roman" w:hAnsi="Times New Roman" w:cs="Times New Roman" w:hint="eastAsia"/>
          <w:sz w:val="24"/>
          <w:szCs w:val="21"/>
        </w:rPr>
        <w:t xml:space="preserve"> </w:t>
      </w:r>
      <w:r w:rsidR="003F311F" w:rsidRPr="003F311F">
        <w:rPr>
          <w:rFonts w:ascii="Times New Roman" w:hAnsi="Times New Roman" w:cs="Times New Roman" w:hint="eastAsia"/>
          <w:sz w:val="24"/>
          <w:szCs w:val="21"/>
        </w:rPr>
        <w:t>2016, 4:417-419</w:t>
      </w:r>
    </w:p>
    <w:p w:rsidR="00CA314C" w:rsidRPr="001D3D0E" w:rsidRDefault="00CA314C" w:rsidP="00CA314C">
      <w:pPr>
        <w:spacing w:line="360" w:lineRule="auto"/>
        <w:ind w:left="720" w:hangingChars="300" w:hanging="720"/>
        <w:rPr>
          <w:rFonts w:ascii="Times New Roman" w:hAnsi="Times New Roman" w:cs="Times New Roman"/>
          <w:sz w:val="24"/>
          <w:szCs w:val="21"/>
        </w:rPr>
      </w:pPr>
      <w:r w:rsidRPr="002B5D1F">
        <w:rPr>
          <w:rFonts w:ascii="Times New Roman" w:hAnsi="Times New Roman" w:cs="Times New Roman" w:hint="eastAsia"/>
          <w:sz w:val="24"/>
          <w:szCs w:val="21"/>
        </w:rPr>
        <w:t>[</w:t>
      </w:r>
      <w:r>
        <w:rPr>
          <w:rFonts w:ascii="Times New Roman" w:hAnsi="Times New Roman" w:cs="Times New Roman" w:hint="eastAsia"/>
          <w:sz w:val="24"/>
          <w:szCs w:val="21"/>
        </w:rPr>
        <w:t>5</w:t>
      </w:r>
      <w:r w:rsidRPr="002B5D1F">
        <w:rPr>
          <w:rFonts w:ascii="Times New Roman" w:hAnsi="Times New Roman" w:cs="Times New Roman" w:hint="eastAsia"/>
          <w:sz w:val="24"/>
          <w:szCs w:val="21"/>
        </w:rPr>
        <w:t xml:space="preserve">]   </w:t>
      </w:r>
      <w:r w:rsidR="005E4532" w:rsidRPr="005E4532">
        <w:rPr>
          <w:rFonts w:ascii="Times New Roman" w:hAnsi="Times New Roman" w:cs="Times New Roman" w:hint="eastAsia"/>
          <w:sz w:val="24"/>
          <w:szCs w:val="21"/>
        </w:rPr>
        <w:t>刘星</w:t>
      </w:r>
      <w:r w:rsidR="005E4532" w:rsidRPr="005E4532">
        <w:rPr>
          <w:rFonts w:ascii="Times New Roman" w:hAnsi="Times New Roman" w:cs="Times New Roman" w:hint="eastAsia"/>
          <w:sz w:val="24"/>
          <w:szCs w:val="21"/>
        </w:rPr>
        <w:t xml:space="preserve">, </w:t>
      </w:r>
      <w:r w:rsidR="005E4532" w:rsidRPr="005E4532">
        <w:rPr>
          <w:rFonts w:ascii="Times New Roman" w:hAnsi="Times New Roman" w:cs="Times New Roman" w:hint="eastAsia"/>
          <w:sz w:val="24"/>
          <w:szCs w:val="21"/>
        </w:rPr>
        <w:t>王晓敏</w:t>
      </w:r>
      <w:r w:rsidR="005E4532" w:rsidRPr="005E4532">
        <w:rPr>
          <w:rFonts w:ascii="Times New Roman" w:hAnsi="Times New Roman" w:cs="Times New Roman" w:hint="eastAsia"/>
          <w:sz w:val="24"/>
          <w:szCs w:val="21"/>
        </w:rPr>
        <w:t xml:space="preserve">. </w:t>
      </w:r>
      <w:r w:rsidR="005E4532" w:rsidRPr="005E4532">
        <w:rPr>
          <w:rFonts w:ascii="Times New Roman" w:hAnsi="Times New Roman" w:cs="Times New Roman" w:hint="eastAsia"/>
          <w:sz w:val="24"/>
          <w:szCs w:val="21"/>
        </w:rPr>
        <w:t>传统医德文化与医学伦理学教学改革探讨</w:t>
      </w:r>
      <w:r w:rsidR="00724B51" w:rsidRPr="002B5D1F">
        <w:rPr>
          <w:rFonts w:ascii="Times New Roman" w:hAnsi="Times New Roman"/>
          <w:sz w:val="24"/>
          <w:szCs w:val="21"/>
        </w:rPr>
        <w:t>[J]</w:t>
      </w:r>
      <w:r w:rsidR="00724B51" w:rsidRPr="002B5D1F">
        <w:rPr>
          <w:rFonts w:ascii="Times New Roman" w:hAnsi="Times New Roman" w:cs="Times New Roman"/>
          <w:sz w:val="24"/>
          <w:szCs w:val="21"/>
        </w:rPr>
        <w:t>.</w:t>
      </w:r>
      <w:r w:rsidR="00724B51">
        <w:rPr>
          <w:rFonts w:ascii="Times New Roman" w:hAnsi="Times New Roman" w:cs="Times New Roman" w:hint="eastAsia"/>
          <w:sz w:val="24"/>
          <w:szCs w:val="21"/>
        </w:rPr>
        <w:t xml:space="preserve"> </w:t>
      </w:r>
      <w:r w:rsidR="005E4532" w:rsidRPr="005E4532">
        <w:rPr>
          <w:rFonts w:ascii="Times New Roman" w:hAnsi="Times New Roman" w:cs="Times New Roman" w:hint="eastAsia"/>
          <w:sz w:val="24"/>
          <w:szCs w:val="21"/>
        </w:rPr>
        <w:t>中国医学伦理学</w:t>
      </w:r>
      <w:r w:rsidR="005E4532" w:rsidRPr="005E4532">
        <w:rPr>
          <w:rFonts w:ascii="Times New Roman" w:hAnsi="Times New Roman" w:cs="Times New Roman" w:hint="eastAsia"/>
          <w:sz w:val="24"/>
          <w:szCs w:val="21"/>
        </w:rPr>
        <w:t>, 2017, 2: 184-186.</w:t>
      </w:r>
    </w:p>
    <w:p w:rsidR="00CA314C" w:rsidRPr="001D3D0E" w:rsidRDefault="00CA314C" w:rsidP="001D3D0E">
      <w:pPr>
        <w:spacing w:line="360" w:lineRule="auto"/>
        <w:ind w:left="720" w:hangingChars="300" w:hanging="720"/>
        <w:rPr>
          <w:rFonts w:ascii="Times New Roman" w:hAnsi="Times New Roman" w:cs="Times New Roman"/>
          <w:sz w:val="24"/>
          <w:szCs w:val="21"/>
        </w:rPr>
      </w:pPr>
    </w:p>
    <w:sectPr w:rsidR="00CA314C" w:rsidRPr="001D3D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DF7" w:rsidRDefault="00A45DF7" w:rsidP="00EF52F6">
      <w:r>
        <w:separator/>
      </w:r>
    </w:p>
  </w:endnote>
  <w:endnote w:type="continuationSeparator" w:id="0">
    <w:p w:rsidR="00A45DF7" w:rsidRDefault="00A45DF7" w:rsidP="00EF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DF7" w:rsidRDefault="00A45DF7" w:rsidP="00EF52F6">
      <w:r>
        <w:separator/>
      </w:r>
    </w:p>
  </w:footnote>
  <w:footnote w:type="continuationSeparator" w:id="0">
    <w:p w:rsidR="00A45DF7" w:rsidRDefault="00A45DF7" w:rsidP="00EF52F6">
      <w:r>
        <w:continuationSeparator/>
      </w:r>
    </w:p>
  </w:footnote>
  <w:footnote w:id="1">
    <w:p w:rsidR="008A25BB" w:rsidRDefault="008A25BB" w:rsidP="00F3427B">
      <w:pPr>
        <w:ind w:firstLineChars="200" w:firstLine="420"/>
        <w:rPr>
          <w:rFonts w:asciiTheme="majorEastAsia" w:eastAsiaTheme="majorEastAsia" w:hAnsiTheme="majorEastAsia"/>
          <w:szCs w:val="21"/>
        </w:rPr>
      </w:pPr>
      <w:r>
        <w:rPr>
          <w:rFonts w:ascii="黑体" w:eastAsia="黑体" w:hAnsi="黑体" w:hint="eastAsia"/>
          <w:szCs w:val="21"/>
        </w:rPr>
        <w:t>第一作者简介：</w:t>
      </w:r>
      <w:r>
        <w:rPr>
          <w:rFonts w:asciiTheme="majorEastAsia" w:eastAsiaTheme="majorEastAsia" w:hAnsiTheme="majorEastAsia" w:hint="eastAsia"/>
          <w:szCs w:val="21"/>
        </w:rPr>
        <w:t>罗家明（</w:t>
      </w:r>
      <w:r>
        <w:rPr>
          <w:rFonts w:asciiTheme="majorEastAsia" w:eastAsiaTheme="majorEastAsia" w:hAnsiTheme="majorEastAsia"/>
          <w:szCs w:val="21"/>
        </w:rPr>
        <w:t>1981-</w:t>
      </w:r>
      <w:r>
        <w:rPr>
          <w:rFonts w:asciiTheme="majorEastAsia" w:eastAsiaTheme="majorEastAsia" w:hAnsiTheme="majorEastAsia" w:hint="eastAsia"/>
          <w:szCs w:val="21"/>
        </w:rPr>
        <w:t>），男，博士，副教授，硕士生导师，主要研究方向为神经免疫学。</w:t>
      </w:r>
      <w:r>
        <w:rPr>
          <w:rFonts w:asciiTheme="majorEastAsia" w:eastAsiaTheme="majorEastAsia" w:hAnsiTheme="majorEastAsia"/>
          <w:szCs w:val="21"/>
        </w:rPr>
        <w:t>E-mail</w:t>
      </w:r>
      <w:r>
        <w:rPr>
          <w:rFonts w:asciiTheme="majorEastAsia" w:eastAsiaTheme="majorEastAsia" w:hAnsiTheme="majorEastAsia" w:hint="eastAsia"/>
          <w:szCs w:val="21"/>
        </w:rPr>
        <w:t xml:space="preserve">： </w:t>
      </w:r>
      <w:r>
        <w:rPr>
          <w:rFonts w:asciiTheme="majorEastAsia" w:eastAsiaTheme="majorEastAsia" w:hAnsiTheme="majorEastAsia"/>
          <w:szCs w:val="21"/>
        </w:rPr>
        <w:t>iamjml@nsmc.edu.cn</w:t>
      </w:r>
    </w:p>
    <w:p w:rsidR="008A25BB" w:rsidRPr="006D7C9E" w:rsidRDefault="008A25BB" w:rsidP="00F3427B">
      <w:pPr>
        <w:ind w:firstLine="480"/>
        <w:rPr>
          <w:rFonts w:asciiTheme="majorEastAsia" w:eastAsiaTheme="majorEastAsia" w:hAnsiTheme="majorEastAsia"/>
          <w:color w:val="000000" w:themeColor="text1"/>
          <w:kern w:val="0"/>
          <w:szCs w:val="21"/>
        </w:rPr>
      </w:pPr>
      <w:r>
        <w:rPr>
          <w:rFonts w:ascii="黑体" w:eastAsia="黑体" w:hAnsi="黑体" w:hint="eastAsia"/>
          <w:szCs w:val="21"/>
        </w:rPr>
        <w:t>通讯作者简介：</w:t>
      </w:r>
      <w:r>
        <w:rPr>
          <w:rFonts w:asciiTheme="majorEastAsia" w:eastAsiaTheme="majorEastAsia" w:hAnsiTheme="majorEastAsia" w:hint="eastAsia"/>
          <w:szCs w:val="21"/>
        </w:rPr>
        <w:t>陈蓉（</w:t>
      </w:r>
      <w:r>
        <w:rPr>
          <w:rFonts w:asciiTheme="majorEastAsia" w:eastAsiaTheme="majorEastAsia" w:hAnsiTheme="majorEastAsia"/>
          <w:szCs w:val="21"/>
        </w:rPr>
        <w:t>1982-</w:t>
      </w:r>
      <w:r>
        <w:rPr>
          <w:rFonts w:asciiTheme="majorEastAsia" w:eastAsiaTheme="majorEastAsia" w:hAnsiTheme="majorEastAsia" w:hint="eastAsia"/>
          <w:szCs w:val="21"/>
        </w:rPr>
        <w:t>），女，讲师，主要研究方向为医学免疫学。</w:t>
      </w:r>
      <w:r>
        <w:rPr>
          <w:rFonts w:asciiTheme="majorEastAsia" w:eastAsiaTheme="majorEastAsia" w:hAnsiTheme="majorEastAsia"/>
          <w:szCs w:val="21"/>
        </w:rPr>
        <w:t>E-mail</w:t>
      </w:r>
      <w:r>
        <w:rPr>
          <w:rFonts w:asciiTheme="majorEastAsia" w:eastAsiaTheme="majorEastAsia" w:hAnsiTheme="majorEastAsia" w:hint="eastAsia"/>
          <w:szCs w:val="21"/>
        </w:rPr>
        <w:t xml:space="preserve">： </w:t>
      </w:r>
      <w:hyperlink r:id="rId1" w:history="1">
        <w:r w:rsidRPr="006D7C9E">
          <w:rPr>
            <w:color w:val="000000" w:themeColor="text1"/>
            <w:kern w:val="0"/>
          </w:rPr>
          <w:t>chenr1232@nsmc.edu.cn</w:t>
        </w:r>
      </w:hyperlink>
    </w:p>
    <w:p w:rsidR="008A25BB" w:rsidRPr="00F3427B" w:rsidRDefault="008A25BB">
      <w:pPr>
        <w:pStyle w:val="a5"/>
        <w:rPr>
          <w:sz w:val="21"/>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3280D"/>
    <w:multiLevelType w:val="hybridMultilevel"/>
    <w:tmpl w:val="750CC9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6C2CDE"/>
    <w:multiLevelType w:val="multilevel"/>
    <w:tmpl w:val="074E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BB1"/>
    <w:rsid w:val="0001069A"/>
    <w:rsid w:val="00020461"/>
    <w:rsid w:val="00044B70"/>
    <w:rsid w:val="00045675"/>
    <w:rsid w:val="00051F38"/>
    <w:rsid w:val="000626DF"/>
    <w:rsid w:val="00065020"/>
    <w:rsid w:val="00093C01"/>
    <w:rsid w:val="000A27DB"/>
    <w:rsid w:val="000B67E4"/>
    <w:rsid w:val="000B69DB"/>
    <w:rsid w:val="000C17FD"/>
    <w:rsid w:val="000C1F01"/>
    <w:rsid w:val="001433DC"/>
    <w:rsid w:val="00150C41"/>
    <w:rsid w:val="001553B7"/>
    <w:rsid w:val="00156272"/>
    <w:rsid w:val="001813DB"/>
    <w:rsid w:val="001B39F8"/>
    <w:rsid w:val="001D3D0E"/>
    <w:rsid w:val="001D616F"/>
    <w:rsid w:val="001E7EAC"/>
    <w:rsid w:val="00202A8F"/>
    <w:rsid w:val="00213544"/>
    <w:rsid w:val="00225784"/>
    <w:rsid w:val="0023749A"/>
    <w:rsid w:val="00283E2F"/>
    <w:rsid w:val="002843E4"/>
    <w:rsid w:val="00285B4C"/>
    <w:rsid w:val="00290FAE"/>
    <w:rsid w:val="00296379"/>
    <w:rsid w:val="002B5D1F"/>
    <w:rsid w:val="002C0873"/>
    <w:rsid w:val="002D22CD"/>
    <w:rsid w:val="002E0FC6"/>
    <w:rsid w:val="002F3BD5"/>
    <w:rsid w:val="003007DE"/>
    <w:rsid w:val="00340A50"/>
    <w:rsid w:val="0035079D"/>
    <w:rsid w:val="00356D3A"/>
    <w:rsid w:val="0036125D"/>
    <w:rsid w:val="00363A8F"/>
    <w:rsid w:val="003644F7"/>
    <w:rsid w:val="003B564F"/>
    <w:rsid w:val="003E353A"/>
    <w:rsid w:val="003F311F"/>
    <w:rsid w:val="003F4349"/>
    <w:rsid w:val="004026B3"/>
    <w:rsid w:val="00407B2F"/>
    <w:rsid w:val="00411A68"/>
    <w:rsid w:val="0041599E"/>
    <w:rsid w:val="0044495E"/>
    <w:rsid w:val="00447FCA"/>
    <w:rsid w:val="00465631"/>
    <w:rsid w:val="00465F42"/>
    <w:rsid w:val="0048620B"/>
    <w:rsid w:val="004A5DB8"/>
    <w:rsid w:val="004B0FA1"/>
    <w:rsid w:val="004C56EC"/>
    <w:rsid w:val="004C7C7D"/>
    <w:rsid w:val="004E1444"/>
    <w:rsid w:val="004F05A5"/>
    <w:rsid w:val="004F5B84"/>
    <w:rsid w:val="00501356"/>
    <w:rsid w:val="00533B19"/>
    <w:rsid w:val="00534835"/>
    <w:rsid w:val="00537DA0"/>
    <w:rsid w:val="00540992"/>
    <w:rsid w:val="0054778E"/>
    <w:rsid w:val="00562F55"/>
    <w:rsid w:val="005720F8"/>
    <w:rsid w:val="005924E8"/>
    <w:rsid w:val="005A1D46"/>
    <w:rsid w:val="005B382E"/>
    <w:rsid w:val="005C05B9"/>
    <w:rsid w:val="005D1309"/>
    <w:rsid w:val="005E4532"/>
    <w:rsid w:val="00615BCB"/>
    <w:rsid w:val="00616E63"/>
    <w:rsid w:val="006269F1"/>
    <w:rsid w:val="0066175F"/>
    <w:rsid w:val="00665EFA"/>
    <w:rsid w:val="0069380A"/>
    <w:rsid w:val="006A45F1"/>
    <w:rsid w:val="006B5C49"/>
    <w:rsid w:val="006D7B2E"/>
    <w:rsid w:val="006F2C6E"/>
    <w:rsid w:val="00711AFE"/>
    <w:rsid w:val="00724B51"/>
    <w:rsid w:val="00733AC7"/>
    <w:rsid w:val="00747941"/>
    <w:rsid w:val="0075298A"/>
    <w:rsid w:val="00762828"/>
    <w:rsid w:val="0077092A"/>
    <w:rsid w:val="0077485D"/>
    <w:rsid w:val="00774DF4"/>
    <w:rsid w:val="00795806"/>
    <w:rsid w:val="007B0A20"/>
    <w:rsid w:val="007D0C49"/>
    <w:rsid w:val="00804BAF"/>
    <w:rsid w:val="008116E1"/>
    <w:rsid w:val="00812BE1"/>
    <w:rsid w:val="0082663A"/>
    <w:rsid w:val="00837EE9"/>
    <w:rsid w:val="00856A6E"/>
    <w:rsid w:val="00857C2F"/>
    <w:rsid w:val="008644AE"/>
    <w:rsid w:val="00892660"/>
    <w:rsid w:val="008A25BB"/>
    <w:rsid w:val="008B20C6"/>
    <w:rsid w:val="008C3CD0"/>
    <w:rsid w:val="008C59EC"/>
    <w:rsid w:val="008C6E4A"/>
    <w:rsid w:val="008D18B4"/>
    <w:rsid w:val="008D4632"/>
    <w:rsid w:val="008E0F79"/>
    <w:rsid w:val="008F16A9"/>
    <w:rsid w:val="009129DC"/>
    <w:rsid w:val="00914E9E"/>
    <w:rsid w:val="009633AB"/>
    <w:rsid w:val="009836F1"/>
    <w:rsid w:val="0099781D"/>
    <w:rsid w:val="00997FDF"/>
    <w:rsid w:val="009B3D16"/>
    <w:rsid w:val="009B6FB0"/>
    <w:rsid w:val="009D47AA"/>
    <w:rsid w:val="009E3A93"/>
    <w:rsid w:val="00A0612C"/>
    <w:rsid w:val="00A148F6"/>
    <w:rsid w:val="00A16082"/>
    <w:rsid w:val="00A21067"/>
    <w:rsid w:val="00A31813"/>
    <w:rsid w:val="00A450AD"/>
    <w:rsid w:val="00A45DF7"/>
    <w:rsid w:val="00A53BB1"/>
    <w:rsid w:val="00A6670F"/>
    <w:rsid w:val="00A73748"/>
    <w:rsid w:val="00A74CF4"/>
    <w:rsid w:val="00AB0409"/>
    <w:rsid w:val="00AB0ECE"/>
    <w:rsid w:val="00AC1663"/>
    <w:rsid w:val="00AC52F1"/>
    <w:rsid w:val="00AE648F"/>
    <w:rsid w:val="00AF0AED"/>
    <w:rsid w:val="00AF430A"/>
    <w:rsid w:val="00B86DFC"/>
    <w:rsid w:val="00BA281A"/>
    <w:rsid w:val="00BB7A24"/>
    <w:rsid w:val="00BD5A59"/>
    <w:rsid w:val="00BF517B"/>
    <w:rsid w:val="00C05410"/>
    <w:rsid w:val="00C1141E"/>
    <w:rsid w:val="00C14A78"/>
    <w:rsid w:val="00C151E5"/>
    <w:rsid w:val="00C56790"/>
    <w:rsid w:val="00CA314C"/>
    <w:rsid w:val="00CB0C35"/>
    <w:rsid w:val="00CD521D"/>
    <w:rsid w:val="00CD63C9"/>
    <w:rsid w:val="00CF35FA"/>
    <w:rsid w:val="00D042FB"/>
    <w:rsid w:val="00D06975"/>
    <w:rsid w:val="00D108D3"/>
    <w:rsid w:val="00D202CD"/>
    <w:rsid w:val="00D24550"/>
    <w:rsid w:val="00D32342"/>
    <w:rsid w:val="00D353F9"/>
    <w:rsid w:val="00D47A5B"/>
    <w:rsid w:val="00D57123"/>
    <w:rsid w:val="00D7157E"/>
    <w:rsid w:val="00D7386F"/>
    <w:rsid w:val="00D817B3"/>
    <w:rsid w:val="00D834ED"/>
    <w:rsid w:val="00D835B4"/>
    <w:rsid w:val="00DB12D7"/>
    <w:rsid w:val="00DB258D"/>
    <w:rsid w:val="00DC1F40"/>
    <w:rsid w:val="00DD133D"/>
    <w:rsid w:val="00DD6B17"/>
    <w:rsid w:val="00DE7158"/>
    <w:rsid w:val="00E11A9E"/>
    <w:rsid w:val="00E148BB"/>
    <w:rsid w:val="00E21A0C"/>
    <w:rsid w:val="00E42649"/>
    <w:rsid w:val="00E72997"/>
    <w:rsid w:val="00E81F57"/>
    <w:rsid w:val="00EA5F9D"/>
    <w:rsid w:val="00EC5DE1"/>
    <w:rsid w:val="00ED5413"/>
    <w:rsid w:val="00EF52F6"/>
    <w:rsid w:val="00F06BBE"/>
    <w:rsid w:val="00F219F2"/>
    <w:rsid w:val="00F22FFA"/>
    <w:rsid w:val="00F3427B"/>
    <w:rsid w:val="00F37F59"/>
    <w:rsid w:val="00F50476"/>
    <w:rsid w:val="00F54D7F"/>
    <w:rsid w:val="00F60C5E"/>
    <w:rsid w:val="00F6137B"/>
    <w:rsid w:val="00F66B71"/>
    <w:rsid w:val="00F72E2C"/>
    <w:rsid w:val="00F80A69"/>
    <w:rsid w:val="00F8789B"/>
    <w:rsid w:val="00FB1005"/>
    <w:rsid w:val="00FB2BB6"/>
    <w:rsid w:val="00FB2D63"/>
    <w:rsid w:val="00FB7BDB"/>
    <w:rsid w:val="00FD228D"/>
    <w:rsid w:val="00FF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2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52F6"/>
    <w:rPr>
      <w:sz w:val="18"/>
      <w:szCs w:val="18"/>
    </w:rPr>
  </w:style>
  <w:style w:type="paragraph" w:styleId="a4">
    <w:name w:val="footer"/>
    <w:basedOn w:val="a"/>
    <w:link w:val="Char0"/>
    <w:uiPriority w:val="99"/>
    <w:unhideWhenUsed/>
    <w:rsid w:val="00EF52F6"/>
    <w:pPr>
      <w:tabs>
        <w:tab w:val="center" w:pos="4153"/>
        <w:tab w:val="right" w:pos="8306"/>
      </w:tabs>
      <w:snapToGrid w:val="0"/>
      <w:jc w:val="left"/>
    </w:pPr>
    <w:rPr>
      <w:sz w:val="18"/>
      <w:szCs w:val="18"/>
    </w:rPr>
  </w:style>
  <w:style w:type="character" w:customStyle="1" w:styleId="Char0">
    <w:name w:val="页脚 Char"/>
    <w:basedOn w:val="a0"/>
    <w:link w:val="a4"/>
    <w:uiPriority w:val="99"/>
    <w:rsid w:val="00EF52F6"/>
    <w:rPr>
      <w:sz w:val="18"/>
      <w:szCs w:val="18"/>
    </w:rPr>
  </w:style>
  <w:style w:type="character" w:customStyle="1" w:styleId="labellist">
    <w:name w:val="label_list"/>
    <w:qFormat/>
    <w:rsid w:val="009129DC"/>
  </w:style>
  <w:style w:type="paragraph" w:styleId="a5">
    <w:name w:val="footnote text"/>
    <w:basedOn w:val="a"/>
    <w:link w:val="Char1"/>
    <w:uiPriority w:val="99"/>
    <w:semiHidden/>
    <w:unhideWhenUsed/>
    <w:rsid w:val="00F3427B"/>
    <w:pPr>
      <w:snapToGrid w:val="0"/>
      <w:jc w:val="left"/>
    </w:pPr>
    <w:rPr>
      <w:sz w:val="18"/>
      <w:szCs w:val="18"/>
    </w:rPr>
  </w:style>
  <w:style w:type="character" w:customStyle="1" w:styleId="Char1">
    <w:name w:val="脚注文本 Char"/>
    <w:basedOn w:val="a0"/>
    <w:link w:val="a5"/>
    <w:uiPriority w:val="99"/>
    <w:semiHidden/>
    <w:rsid w:val="00F3427B"/>
    <w:rPr>
      <w:sz w:val="18"/>
      <w:szCs w:val="18"/>
    </w:rPr>
  </w:style>
  <w:style w:type="character" w:styleId="a6">
    <w:name w:val="footnote reference"/>
    <w:basedOn w:val="a0"/>
    <w:uiPriority w:val="99"/>
    <w:semiHidden/>
    <w:unhideWhenUsed/>
    <w:rsid w:val="00F3427B"/>
    <w:rPr>
      <w:vertAlign w:val="superscript"/>
    </w:rPr>
  </w:style>
  <w:style w:type="paragraph" w:styleId="a7">
    <w:name w:val="Balloon Text"/>
    <w:basedOn w:val="a"/>
    <w:link w:val="Char2"/>
    <w:uiPriority w:val="99"/>
    <w:semiHidden/>
    <w:unhideWhenUsed/>
    <w:rsid w:val="00774DF4"/>
    <w:rPr>
      <w:sz w:val="18"/>
      <w:szCs w:val="18"/>
    </w:rPr>
  </w:style>
  <w:style w:type="character" w:customStyle="1" w:styleId="Char2">
    <w:name w:val="批注框文本 Char"/>
    <w:basedOn w:val="a0"/>
    <w:link w:val="a7"/>
    <w:uiPriority w:val="99"/>
    <w:semiHidden/>
    <w:rsid w:val="00774DF4"/>
    <w:rPr>
      <w:sz w:val="18"/>
      <w:szCs w:val="18"/>
    </w:rPr>
  </w:style>
  <w:style w:type="paragraph" w:styleId="a8">
    <w:name w:val="List Paragraph"/>
    <w:basedOn w:val="a"/>
    <w:uiPriority w:val="34"/>
    <w:qFormat/>
    <w:rsid w:val="00D7386F"/>
    <w:pPr>
      <w:ind w:firstLineChars="200" w:firstLine="420"/>
    </w:pPr>
  </w:style>
  <w:style w:type="table" w:styleId="a9">
    <w:name w:val="Table Grid"/>
    <w:basedOn w:val="a1"/>
    <w:uiPriority w:val="59"/>
    <w:rsid w:val="0073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2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52F6"/>
    <w:rPr>
      <w:sz w:val="18"/>
      <w:szCs w:val="18"/>
    </w:rPr>
  </w:style>
  <w:style w:type="paragraph" w:styleId="a4">
    <w:name w:val="footer"/>
    <w:basedOn w:val="a"/>
    <w:link w:val="Char0"/>
    <w:uiPriority w:val="99"/>
    <w:unhideWhenUsed/>
    <w:rsid w:val="00EF52F6"/>
    <w:pPr>
      <w:tabs>
        <w:tab w:val="center" w:pos="4153"/>
        <w:tab w:val="right" w:pos="8306"/>
      </w:tabs>
      <w:snapToGrid w:val="0"/>
      <w:jc w:val="left"/>
    </w:pPr>
    <w:rPr>
      <w:sz w:val="18"/>
      <w:szCs w:val="18"/>
    </w:rPr>
  </w:style>
  <w:style w:type="character" w:customStyle="1" w:styleId="Char0">
    <w:name w:val="页脚 Char"/>
    <w:basedOn w:val="a0"/>
    <w:link w:val="a4"/>
    <w:uiPriority w:val="99"/>
    <w:rsid w:val="00EF52F6"/>
    <w:rPr>
      <w:sz w:val="18"/>
      <w:szCs w:val="18"/>
    </w:rPr>
  </w:style>
  <w:style w:type="character" w:customStyle="1" w:styleId="labellist">
    <w:name w:val="label_list"/>
    <w:qFormat/>
    <w:rsid w:val="009129DC"/>
  </w:style>
  <w:style w:type="paragraph" w:styleId="a5">
    <w:name w:val="footnote text"/>
    <w:basedOn w:val="a"/>
    <w:link w:val="Char1"/>
    <w:uiPriority w:val="99"/>
    <w:semiHidden/>
    <w:unhideWhenUsed/>
    <w:rsid w:val="00F3427B"/>
    <w:pPr>
      <w:snapToGrid w:val="0"/>
      <w:jc w:val="left"/>
    </w:pPr>
    <w:rPr>
      <w:sz w:val="18"/>
      <w:szCs w:val="18"/>
    </w:rPr>
  </w:style>
  <w:style w:type="character" w:customStyle="1" w:styleId="Char1">
    <w:name w:val="脚注文本 Char"/>
    <w:basedOn w:val="a0"/>
    <w:link w:val="a5"/>
    <w:uiPriority w:val="99"/>
    <w:semiHidden/>
    <w:rsid w:val="00F3427B"/>
    <w:rPr>
      <w:sz w:val="18"/>
      <w:szCs w:val="18"/>
    </w:rPr>
  </w:style>
  <w:style w:type="character" w:styleId="a6">
    <w:name w:val="footnote reference"/>
    <w:basedOn w:val="a0"/>
    <w:uiPriority w:val="99"/>
    <w:semiHidden/>
    <w:unhideWhenUsed/>
    <w:rsid w:val="00F3427B"/>
    <w:rPr>
      <w:vertAlign w:val="superscript"/>
    </w:rPr>
  </w:style>
  <w:style w:type="paragraph" w:styleId="a7">
    <w:name w:val="Balloon Text"/>
    <w:basedOn w:val="a"/>
    <w:link w:val="Char2"/>
    <w:uiPriority w:val="99"/>
    <w:semiHidden/>
    <w:unhideWhenUsed/>
    <w:rsid w:val="00774DF4"/>
    <w:rPr>
      <w:sz w:val="18"/>
      <w:szCs w:val="18"/>
    </w:rPr>
  </w:style>
  <w:style w:type="character" w:customStyle="1" w:styleId="Char2">
    <w:name w:val="批注框文本 Char"/>
    <w:basedOn w:val="a0"/>
    <w:link w:val="a7"/>
    <w:uiPriority w:val="99"/>
    <w:semiHidden/>
    <w:rsid w:val="00774DF4"/>
    <w:rPr>
      <w:sz w:val="18"/>
      <w:szCs w:val="18"/>
    </w:rPr>
  </w:style>
  <w:style w:type="paragraph" w:styleId="a8">
    <w:name w:val="List Paragraph"/>
    <w:basedOn w:val="a"/>
    <w:uiPriority w:val="34"/>
    <w:qFormat/>
    <w:rsid w:val="00D7386F"/>
    <w:pPr>
      <w:ind w:firstLineChars="200" w:firstLine="420"/>
    </w:pPr>
  </w:style>
  <w:style w:type="table" w:styleId="a9">
    <w:name w:val="Table Grid"/>
    <w:basedOn w:val="a1"/>
    <w:uiPriority w:val="59"/>
    <w:rsid w:val="0073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4557">
      <w:bodyDiv w:val="1"/>
      <w:marLeft w:val="0"/>
      <w:marRight w:val="0"/>
      <w:marTop w:val="0"/>
      <w:marBottom w:val="0"/>
      <w:divBdr>
        <w:top w:val="none" w:sz="0" w:space="0" w:color="auto"/>
        <w:left w:val="none" w:sz="0" w:space="0" w:color="auto"/>
        <w:bottom w:val="none" w:sz="0" w:space="0" w:color="auto"/>
        <w:right w:val="none" w:sz="0" w:space="0" w:color="auto"/>
      </w:divBdr>
    </w:div>
    <w:div w:id="1025786409">
      <w:bodyDiv w:val="1"/>
      <w:marLeft w:val="0"/>
      <w:marRight w:val="0"/>
      <w:marTop w:val="0"/>
      <w:marBottom w:val="0"/>
      <w:divBdr>
        <w:top w:val="none" w:sz="0" w:space="0" w:color="auto"/>
        <w:left w:val="none" w:sz="0" w:space="0" w:color="auto"/>
        <w:bottom w:val="none" w:sz="0" w:space="0" w:color="auto"/>
        <w:right w:val="none" w:sz="0" w:space="0" w:color="auto"/>
      </w:divBdr>
    </w:div>
    <w:div w:id="150805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chenr1232@nsm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E6DAC-E575-4F3E-B820-E518872A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5335</TotalTime>
  <Pages>5</Pages>
  <Words>609</Words>
  <Characters>3474</Characters>
  <Application>Microsoft Office Word</Application>
  <DocSecurity>0</DocSecurity>
  <Lines>28</Lines>
  <Paragraphs>8</Paragraphs>
  <ScaleCrop>false</ScaleCrop>
  <Company>Hewlett-Packard</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chenr1232@163.com</dc:creator>
  <cp:keywords/>
  <dc:description/>
  <cp:lastModifiedBy>chenr1232@163.com</cp:lastModifiedBy>
  <cp:revision>197</cp:revision>
  <dcterms:created xsi:type="dcterms:W3CDTF">2018-04-26T05:48:00Z</dcterms:created>
  <dcterms:modified xsi:type="dcterms:W3CDTF">2018-08-31T08:54:00Z</dcterms:modified>
</cp:coreProperties>
</file>