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692" w:rsidRPr="00166692" w:rsidRDefault="00166692" w:rsidP="00166692">
      <w:pPr>
        <w:ind w:firstLineChars="500" w:firstLine="1400"/>
        <w:rPr>
          <w:rFonts w:ascii="黑体" w:eastAsia="黑体" w:hAnsi="黑体" w:hint="eastAsia"/>
          <w:sz w:val="28"/>
          <w:szCs w:val="28"/>
        </w:rPr>
      </w:pPr>
      <w:r w:rsidRPr="00166692">
        <w:rPr>
          <w:rFonts w:ascii="黑体" w:eastAsia="黑体" w:hAnsi="黑体" w:hint="eastAsia"/>
          <w:sz w:val="28"/>
          <w:szCs w:val="28"/>
        </w:rPr>
        <w:t>作者：</w:t>
      </w:r>
      <w:r>
        <w:rPr>
          <w:rFonts w:ascii="黑体" w:eastAsia="黑体" w:hAnsi="黑体" w:hint="eastAsia"/>
          <w:sz w:val="28"/>
          <w:szCs w:val="28"/>
        </w:rPr>
        <w:t>廖纯</w:t>
      </w:r>
      <w:r w:rsidRPr="00166692">
        <w:rPr>
          <w:rFonts w:ascii="黑体" w:eastAsia="黑体" w:hAnsi="黑体" w:hint="eastAsia"/>
          <w:sz w:val="28"/>
          <w:szCs w:val="28"/>
        </w:rPr>
        <w:t xml:space="preserve"> （199</w:t>
      </w:r>
      <w:r>
        <w:rPr>
          <w:rFonts w:ascii="黑体" w:eastAsia="黑体" w:hAnsi="黑体" w:hint="eastAsia"/>
          <w:sz w:val="28"/>
          <w:szCs w:val="28"/>
        </w:rPr>
        <w:t>6</w:t>
      </w:r>
      <w:r w:rsidRPr="00166692">
        <w:rPr>
          <w:rFonts w:ascii="黑体" w:eastAsia="黑体" w:hAnsi="黑体" w:hint="eastAsia"/>
          <w:sz w:val="28"/>
          <w:szCs w:val="28"/>
        </w:rPr>
        <w:t>-）湖南</w:t>
      </w:r>
      <w:r>
        <w:rPr>
          <w:rFonts w:ascii="黑体" w:eastAsia="黑体" w:hAnsi="黑体" w:hint="eastAsia"/>
          <w:sz w:val="28"/>
          <w:szCs w:val="28"/>
        </w:rPr>
        <w:t>长沙</w:t>
      </w:r>
      <w:bookmarkStart w:id="0" w:name="_GoBack"/>
      <w:bookmarkEnd w:id="0"/>
      <w:r w:rsidRPr="00166692">
        <w:rPr>
          <w:rFonts w:ascii="黑体" w:eastAsia="黑体" w:hAnsi="黑体" w:hint="eastAsia"/>
          <w:sz w:val="28"/>
          <w:szCs w:val="28"/>
        </w:rPr>
        <w:t xml:space="preserve">人，湖南幼儿师范高等专科学校学前教育系大三学生， </w:t>
      </w:r>
    </w:p>
    <w:p w:rsidR="00166692" w:rsidRDefault="00166692" w:rsidP="00166692">
      <w:pPr>
        <w:ind w:firstLineChars="500" w:firstLine="1400"/>
        <w:rPr>
          <w:rFonts w:ascii="黑体" w:eastAsia="黑体" w:hAnsi="黑体" w:hint="eastAsia"/>
          <w:sz w:val="28"/>
          <w:szCs w:val="28"/>
        </w:rPr>
      </w:pPr>
      <w:r w:rsidRPr="00166692">
        <w:rPr>
          <w:rFonts w:ascii="黑体" w:eastAsia="黑体" w:hAnsi="黑体" w:hint="eastAsia"/>
          <w:sz w:val="28"/>
          <w:szCs w:val="28"/>
        </w:rPr>
        <w:t>第二作者：曾凡梅（1986-） 湖南常德人，任职单位：湖南幼儿师范高等专科学校</w:t>
      </w:r>
    </w:p>
    <w:p w:rsidR="00166692" w:rsidRPr="00166692" w:rsidRDefault="00166692" w:rsidP="00166692">
      <w:pPr>
        <w:ind w:firstLineChars="500" w:firstLine="1400"/>
        <w:rPr>
          <w:rFonts w:ascii="黑体" w:eastAsia="黑体" w:hAnsi="黑体" w:hint="eastAsia"/>
          <w:sz w:val="28"/>
          <w:szCs w:val="28"/>
        </w:rPr>
      </w:pPr>
      <w:r>
        <w:rPr>
          <w:rFonts w:ascii="黑体" w:eastAsia="黑体" w:hAnsi="黑体" w:hint="eastAsia"/>
          <w:sz w:val="28"/>
          <w:szCs w:val="28"/>
        </w:rPr>
        <w:t>第三作者：</w:t>
      </w:r>
      <w:r w:rsidRPr="00166692">
        <w:rPr>
          <w:rFonts w:ascii="黑体" w:eastAsia="黑体" w:hAnsi="黑体" w:hint="eastAsia"/>
          <w:sz w:val="28"/>
          <w:szCs w:val="28"/>
        </w:rPr>
        <w:t>彭念 （1997-）湖南永州人，湖南幼儿师范高等专科学校学前教育系大三学生，</w:t>
      </w:r>
    </w:p>
    <w:p w:rsidR="00166692" w:rsidRPr="00166692" w:rsidRDefault="00166692" w:rsidP="00166692">
      <w:pPr>
        <w:ind w:firstLineChars="500" w:firstLine="1400"/>
        <w:rPr>
          <w:rFonts w:ascii="黑体" w:eastAsia="黑体" w:hAnsi="黑体" w:hint="eastAsia"/>
          <w:sz w:val="28"/>
          <w:szCs w:val="28"/>
        </w:rPr>
      </w:pPr>
      <w:r w:rsidRPr="00166692">
        <w:rPr>
          <w:rFonts w:ascii="黑体" w:eastAsia="黑体" w:hAnsi="黑体" w:hint="eastAsia"/>
          <w:sz w:val="28"/>
          <w:szCs w:val="28"/>
        </w:rPr>
        <w:t>地址：湖南省常德市武陵区高泗西路湖南幼儿师范高等专科学校</w:t>
      </w:r>
    </w:p>
    <w:p w:rsidR="00166692" w:rsidRPr="00166692" w:rsidRDefault="00166692" w:rsidP="00166692">
      <w:pPr>
        <w:ind w:firstLineChars="500" w:firstLine="1400"/>
        <w:rPr>
          <w:rFonts w:ascii="黑体" w:eastAsia="黑体" w:hAnsi="黑体" w:hint="eastAsia"/>
          <w:sz w:val="28"/>
          <w:szCs w:val="28"/>
        </w:rPr>
      </w:pPr>
      <w:r w:rsidRPr="00166692">
        <w:rPr>
          <w:rFonts w:ascii="黑体" w:eastAsia="黑体" w:hAnsi="黑体" w:hint="eastAsia"/>
          <w:sz w:val="28"/>
          <w:szCs w:val="28"/>
        </w:rPr>
        <w:t>邮编：415000</w:t>
      </w:r>
    </w:p>
    <w:p w:rsidR="00166692" w:rsidRPr="00166692" w:rsidRDefault="00166692" w:rsidP="00166692">
      <w:pPr>
        <w:ind w:firstLineChars="500" w:firstLine="1400"/>
        <w:rPr>
          <w:rFonts w:ascii="黑体" w:eastAsia="黑体" w:hAnsi="黑体" w:hint="eastAsia"/>
          <w:sz w:val="28"/>
          <w:szCs w:val="28"/>
        </w:rPr>
      </w:pPr>
      <w:r w:rsidRPr="00166692">
        <w:rPr>
          <w:rFonts w:ascii="黑体" w:eastAsia="黑体" w:hAnsi="黑体" w:hint="eastAsia"/>
          <w:sz w:val="28"/>
          <w:szCs w:val="28"/>
        </w:rPr>
        <w:t>研究方向：学前教育理论探索</w:t>
      </w:r>
    </w:p>
    <w:p w:rsidR="00166692" w:rsidRPr="00166692" w:rsidRDefault="00166692" w:rsidP="00166692">
      <w:pPr>
        <w:ind w:firstLineChars="500" w:firstLine="1400"/>
        <w:rPr>
          <w:rFonts w:ascii="黑体" w:eastAsia="黑体" w:hAnsi="黑体" w:hint="eastAsia"/>
          <w:sz w:val="28"/>
          <w:szCs w:val="28"/>
        </w:rPr>
      </w:pPr>
      <w:r w:rsidRPr="00166692">
        <w:rPr>
          <w:rFonts w:ascii="黑体" w:eastAsia="黑体" w:hAnsi="黑体" w:hint="eastAsia"/>
          <w:sz w:val="28"/>
          <w:szCs w:val="28"/>
        </w:rPr>
        <w:t>基金项目：本文系湖南省大学生研究性学习与创新性实验计划项目“学前教育专业学生学业自我效能感与其专业素养提升的对策研究”的阶段性研究成果。</w:t>
      </w:r>
    </w:p>
    <w:p w:rsidR="00166692" w:rsidRPr="00166692" w:rsidRDefault="00166692" w:rsidP="00166692">
      <w:pPr>
        <w:ind w:firstLineChars="500" w:firstLine="1400"/>
        <w:rPr>
          <w:rFonts w:ascii="黑体" w:eastAsia="黑体" w:hAnsi="黑体" w:hint="eastAsia"/>
          <w:sz w:val="28"/>
          <w:szCs w:val="28"/>
        </w:rPr>
      </w:pPr>
      <w:r w:rsidRPr="00166692">
        <w:rPr>
          <w:rFonts w:ascii="黑体" w:eastAsia="黑体" w:hAnsi="黑体" w:hint="eastAsia"/>
          <w:sz w:val="28"/>
          <w:szCs w:val="28"/>
        </w:rPr>
        <w:t>项目编号： HNYZ－YC－201－201514468003。</w:t>
      </w:r>
    </w:p>
    <w:p w:rsidR="00166692" w:rsidRPr="00166692" w:rsidRDefault="00166692" w:rsidP="00166692">
      <w:pPr>
        <w:ind w:firstLineChars="500" w:firstLine="1400"/>
        <w:rPr>
          <w:rFonts w:ascii="黑体" w:eastAsia="黑体" w:hAnsi="黑体" w:hint="eastAsia"/>
          <w:sz w:val="28"/>
          <w:szCs w:val="28"/>
        </w:rPr>
      </w:pPr>
    </w:p>
    <w:p w:rsidR="00166692" w:rsidRDefault="00166692">
      <w:pPr>
        <w:ind w:firstLineChars="500" w:firstLine="1600"/>
        <w:rPr>
          <w:rFonts w:ascii="黑体" w:eastAsia="黑体" w:hAnsi="黑体" w:hint="eastAsia"/>
          <w:sz w:val="32"/>
          <w:szCs w:val="32"/>
        </w:rPr>
      </w:pPr>
    </w:p>
    <w:p w:rsidR="00166692" w:rsidRDefault="00166692">
      <w:pPr>
        <w:ind w:firstLineChars="500" w:firstLine="1600"/>
        <w:rPr>
          <w:rFonts w:ascii="黑体" w:eastAsia="黑体" w:hAnsi="黑体" w:hint="eastAsia"/>
          <w:sz w:val="32"/>
          <w:szCs w:val="32"/>
        </w:rPr>
      </w:pPr>
    </w:p>
    <w:p w:rsidR="00166692" w:rsidRDefault="00166692">
      <w:pPr>
        <w:ind w:firstLineChars="500" w:firstLine="1600"/>
        <w:rPr>
          <w:rFonts w:ascii="黑体" w:eastAsia="黑体" w:hAnsi="黑体" w:hint="eastAsia"/>
          <w:sz w:val="32"/>
          <w:szCs w:val="32"/>
        </w:rPr>
      </w:pPr>
    </w:p>
    <w:p w:rsidR="00166692" w:rsidRDefault="00166692">
      <w:pPr>
        <w:ind w:firstLineChars="500" w:firstLine="1600"/>
        <w:rPr>
          <w:rFonts w:ascii="黑体" w:eastAsia="黑体" w:hAnsi="黑体" w:hint="eastAsia"/>
          <w:sz w:val="32"/>
          <w:szCs w:val="32"/>
        </w:rPr>
      </w:pPr>
    </w:p>
    <w:p w:rsidR="00166692" w:rsidRDefault="00166692">
      <w:pPr>
        <w:ind w:firstLineChars="500" w:firstLine="1600"/>
        <w:rPr>
          <w:rFonts w:ascii="黑体" w:eastAsia="黑体" w:hAnsi="黑体" w:hint="eastAsia"/>
          <w:sz w:val="32"/>
          <w:szCs w:val="32"/>
        </w:rPr>
      </w:pPr>
    </w:p>
    <w:p w:rsidR="00166692" w:rsidRDefault="00166692">
      <w:pPr>
        <w:ind w:firstLineChars="500" w:firstLine="1600"/>
        <w:rPr>
          <w:rFonts w:ascii="黑体" w:eastAsia="黑体" w:hAnsi="黑体" w:hint="eastAsia"/>
          <w:sz w:val="32"/>
          <w:szCs w:val="32"/>
        </w:rPr>
      </w:pPr>
    </w:p>
    <w:p w:rsidR="00166692" w:rsidRDefault="00166692">
      <w:pPr>
        <w:ind w:firstLineChars="500" w:firstLine="1600"/>
        <w:rPr>
          <w:rFonts w:ascii="黑体" w:eastAsia="黑体" w:hAnsi="黑体" w:hint="eastAsia"/>
          <w:sz w:val="32"/>
          <w:szCs w:val="32"/>
        </w:rPr>
      </w:pPr>
    </w:p>
    <w:p w:rsidR="00166692" w:rsidRDefault="00166692">
      <w:pPr>
        <w:ind w:firstLineChars="500" w:firstLine="1600"/>
        <w:rPr>
          <w:rFonts w:ascii="黑体" w:eastAsia="黑体" w:hAnsi="黑体" w:hint="eastAsia"/>
          <w:sz w:val="32"/>
          <w:szCs w:val="32"/>
        </w:rPr>
      </w:pPr>
    </w:p>
    <w:p w:rsidR="00166692" w:rsidRDefault="00166692">
      <w:pPr>
        <w:ind w:firstLineChars="500" w:firstLine="1600"/>
        <w:rPr>
          <w:rFonts w:ascii="黑体" w:eastAsia="黑体" w:hAnsi="黑体" w:hint="eastAsia"/>
          <w:sz w:val="32"/>
          <w:szCs w:val="32"/>
        </w:rPr>
      </w:pPr>
    </w:p>
    <w:p w:rsidR="00166692" w:rsidRDefault="00166692">
      <w:pPr>
        <w:ind w:firstLineChars="500" w:firstLine="1600"/>
        <w:rPr>
          <w:rFonts w:ascii="黑体" w:eastAsia="黑体" w:hAnsi="黑体" w:hint="eastAsia"/>
          <w:sz w:val="32"/>
          <w:szCs w:val="32"/>
        </w:rPr>
      </w:pPr>
    </w:p>
    <w:p w:rsidR="00166692" w:rsidRDefault="00166692">
      <w:pPr>
        <w:ind w:firstLineChars="500" w:firstLine="1600"/>
        <w:rPr>
          <w:rFonts w:ascii="黑体" w:eastAsia="黑体" w:hAnsi="黑体" w:hint="eastAsia"/>
          <w:sz w:val="32"/>
          <w:szCs w:val="32"/>
        </w:rPr>
      </w:pPr>
    </w:p>
    <w:p w:rsidR="00166692" w:rsidRDefault="00166692">
      <w:pPr>
        <w:ind w:firstLineChars="500" w:firstLine="1600"/>
        <w:rPr>
          <w:rFonts w:ascii="黑体" w:eastAsia="黑体" w:hAnsi="黑体" w:hint="eastAsia"/>
          <w:sz w:val="32"/>
          <w:szCs w:val="32"/>
        </w:rPr>
      </w:pPr>
    </w:p>
    <w:p w:rsidR="00166692" w:rsidRDefault="00166692">
      <w:pPr>
        <w:ind w:firstLineChars="500" w:firstLine="1600"/>
        <w:rPr>
          <w:rFonts w:ascii="黑体" w:eastAsia="黑体" w:hAnsi="黑体" w:hint="eastAsia"/>
          <w:sz w:val="32"/>
          <w:szCs w:val="32"/>
        </w:rPr>
      </w:pPr>
    </w:p>
    <w:p w:rsidR="00166692" w:rsidRDefault="00166692">
      <w:pPr>
        <w:ind w:firstLineChars="500" w:firstLine="1600"/>
        <w:rPr>
          <w:rFonts w:ascii="黑体" w:eastAsia="黑体" w:hAnsi="黑体" w:hint="eastAsia"/>
          <w:sz w:val="32"/>
          <w:szCs w:val="32"/>
        </w:rPr>
      </w:pPr>
    </w:p>
    <w:p w:rsidR="00166692" w:rsidRDefault="00166692">
      <w:pPr>
        <w:ind w:firstLineChars="500" w:firstLine="1600"/>
        <w:rPr>
          <w:rFonts w:ascii="黑体" w:eastAsia="黑体" w:hAnsi="黑体" w:hint="eastAsia"/>
          <w:sz w:val="32"/>
          <w:szCs w:val="32"/>
        </w:rPr>
      </w:pPr>
    </w:p>
    <w:p w:rsidR="00166692" w:rsidRDefault="00166692">
      <w:pPr>
        <w:ind w:firstLineChars="500" w:firstLine="1600"/>
        <w:rPr>
          <w:rFonts w:ascii="黑体" w:eastAsia="黑体" w:hAnsi="黑体" w:hint="eastAsia"/>
          <w:sz w:val="32"/>
          <w:szCs w:val="32"/>
        </w:rPr>
      </w:pPr>
    </w:p>
    <w:p w:rsidR="00166692" w:rsidRDefault="00166692">
      <w:pPr>
        <w:ind w:firstLineChars="500" w:firstLine="1600"/>
        <w:rPr>
          <w:rFonts w:ascii="黑体" w:eastAsia="黑体" w:hAnsi="黑体" w:hint="eastAsia"/>
          <w:sz w:val="32"/>
          <w:szCs w:val="32"/>
        </w:rPr>
      </w:pPr>
    </w:p>
    <w:p w:rsidR="00166692" w:rsidRDefault="00166692">
      <w:pPr>
        <w:ind w:firstLineChars="500" w:firstLine="1600"/>
        <w:rPr>
          <w:rFonts w:ascii="黑体" w:eastAsia="黑体" w:hAnsi="黑体" w:hint="eastAsia"/>
          <w:sz w:val="32"/>
          <w:szCs w:val="32"/>
        </w:rPr>
      </w:pPr>
    </w:p>
    <w:p w:rsidR="00166692" w:rsidRDefault="00166692">
      <w:pPr>
        <w:ind w:firstLineChars="500" w:firstLine="1600"/>
        <w:rPr>
          <w:rFonts w:ascii="黑体" w:eastAsia="黑体" w:hAnsi="黑体" w:hint="eastAsia"/>
          <w:sz w:val="32"/>
          <w:szCs w:val="32"/>
        </w:rPr>
      </w:pPr>
    </w:p>
    <w:p w:rsidR="00166692" w:rsidRDefault="00166692">
      <w:pPr>
        <w:ind w:firstLineChars="500" w:firstLine="1600"/>
        <w:rPr>
          <w:rFonts w:ascii="黑体" w:eastAsia="黑体" w:hAnsi="黑体" w:hint="eastAsia"/>
          <w:sz w:val="32"/>
          <w:szCs w:val="32"/>
        </w:rPr>
      </w:pPr>
    </w:p>
    <w:p w:rsidR="00A302E4" w:rsidRDefault="00F04A3E">
      <w:pPr>
        <w:ind w:firstLineChars="500" w:firstLine="1600"/>
        <w:rPr>
          <w:rFonts w:ascii="黑体" w:eastAsia="黑体" w:hAnsi="黑体"/>
          <w:sz w:val="32"/>
          <w:szCs w:val="32"/>
        </w:rPr>
      </w:pPr>
      <w:r>
        <w:rPr>
          <w:rFonts w:ascii="黑体" w:eastAsia="黑体" w:hAnsi="黑体"/>
          <w:sz w:val="32"/>
          <w:szCs w:val="32"/>
        </w:rPr>
        <w:t>学前教育专业学生学业自我效能感调查研究</w:t>
      </w:r>
    </w:p>
    <w:p w:rsidR="00A302E4" w:rsidRDefault="00A302E4">
      <w:pPr>
        <w:ind w:firstLineChars="500" w:firstLine="1600"/>
        <w:rPr>
          <w:rFonts w:ascii="黑体" w:eastAsia="黑体" w:hAnsi="黑体"/>
          <w:sz w:val="32"/>
          <w:szCs w:val="32"/>
        </w:rPr>
      </w:pPr>
    </w:p>
    <w:p w:rsidR="00A302E4" w:rsidRDefault="00F04A3E">
      <w:pPr>
        <w:rPr>
          <w:rFonts w:ascii="黑体" w:eastAsia="黑体" w:hAnsi="黑体"/>
          <w:sz w:val="24"/>
          <w:szCs w:val="24"/>
        </w:rPr>
      </w:pPr>
      <w:r>
        <w:rPr>
          <w:rFonts w:ascii="黑体" w:eastAsia="黑体" w:hAnsi="黑体" w:hint="eastAsia"/>
          <w:sz w:val="24"/>
          <w:szCs w:val="24"/>
        </w:rPr>
        <w:t>【</w:t>
      </w:r>
      <w:r>
        <w:rPr>
          <w:rFonts w:ascii="黑体" w:eastAsia="黑体" w:hAnsi="黑体" w:hint="eastAsia"/>
          <w:b/>
          <w:sz w:val="24"/>
          <w:szCs w:val="24"/>
        </w:rPr>
        <w:t>摘要</w:t>
      </w:r>
      <w:r>
        <w:rPr>
          <w:rFonts w:ascii="黑体" w:eastAsia="黑体" w:hAnsi="黑体"/>
          <w:sz w:val="24"/>
          <w:szCs w:val="24"/>
        </w:rPr>
        <w:t>】</w:t>
      </w:r>
      <w:r>
        <w:rPr>
          <w:rFonts w:ascii="黑体" w:eastAsia="黑体" w:hAnsi="黑体" w:hint="eastAsia"/>
          <w:sz w:val="24"/>
          <w:szCs w:val="24"/>
        </w:rPr>
        <w:t>近年来，研究者对大学生学业自我效能感做了很多研究，但对学前教育专业学业自我效能</w:t>
      </w:r>
      <w:proofErr w:type="gramStart"/>
      <w:r>
        <w:rPr>
          <w:rFonts w:ascii="黑体" w:eastAsia="黑体" w:hAnsi="黑体" w:hint="eastAsia"/>
          <w:sz w:val="24"/>
          <w:szCs w:val="24"/>
        </w:rPr>
        <w:t>感研究</w:t>
      </w:r>
      <w:proofErr w:type="gramEnd"/>
      <w:r>
        <w:rPr>
          <w:rFonts w:ascii="黑体" w:eastAsia="黑体" w:hAnsi="黑体" w:hint="eastAsia"/>
          <w:sz w:val="24"/>
          <w:szCs w:val="24"/>
        </w:rPr>
        <w:t>不多。因此本研究针对湖南省学前教育专业大学生，进行了学业自我效能感的调查研究。采用《大学生学业自我效能感问卷》对湖南师范大学,长沙师范学校，湘南幼儿师范高等专科学校，湖南幼儿师范高等专科学校四所高校788名学生进行调查。调查结果表明：1、</w:t>
      </w:r>
      <w:r w:rsidR="009140B1" w:rsidRPr="009140B1">
        <w:rPr>
          <w:rFonts w:ascii="黑体" w:eastAsia="黑体" w:hAnsi="黑体" w:hint="eastAsia"/>
          <w:sz w:val="24"/>
          <w:szCs w:val="24"/>
        </w:rPr>
        <w:t>湖南省学前教育专业学生学业自我效能</w:t>
      </w:r>
      <w:proofErr w:type="gramStart"/>
      <w:r w:rsidR="009140B1" w:rsidRPr="009140B1">
        <w:rPr>
          <w:rFonts w:ascii="黑体" w:eastAsia="黑体" w:hAnsi="黑体" w:hint="eastAsia"/>
          <w:sz w:val="24"/>
          <w:szCs w:val="24"/>
        </w:rPr>
        <w:t>感总体</w:t>
      </w:r>
      <w:proofErr w:type="gramEnd"/>
      <w:r w:rsidR="009140B1" w:rsidRPr="009140B1">
        <w:rPr>
          <w:rFonts w:ascii="黑体" w:eastAsia="黑体" w:hAnsi="黑体" w:hint="eastAsia"/>
          <w:sz w:val="24"/>
          <w:szCs w:val="24"/>
        </w:rPr>
        <w:t>表现良好，</w:t>
      </w:r>
      <w:r w:rsidR="009140B1">
        <w:rPr>
          <w:rFonts w:ascii="黑体" w:eastAsia="黑体" w:hAnsi="黑体" w:hint="eastAsia"/>
          <w:sz w:val="24"/>
          <w:szCs w:val="24"/>
        </w:rPr>
        <w:t>2、</w:t>
      </w:r>
      <w:r w:rsidR="009140B1" w:rsidRPr="009140B1">
        <w:rPr>
          <w:rFonts w:ascii="黑体" w:eastAsia="黑体" w:hAnsi="黑体" w:hint="eastAsia"/>
          <w:sz w:val="24"/>
          <w:szCs w:val="24"/>
        </w:rPr>
        <w:t>学前教育</w:t>
      </w:r>
      <w:r w:rsidR="009140B1">
        <w:rPr>
          <w:rFonts w:ascii="黑体" w:eastAsia="黑体" w:hAnsi="黑体" w:hint="eastAsia"/>
          <w:sz w:val="24"/>
          <w:szCs w:val="24"/>
        </w:rPr>
        <w:t>专业</w:t>
      </w:r>
      <w:r w:rsidR="009140B1" w:rsidRPr="009140B1">
        <w:rPr>
          <w:rFonts w:ascii="黑体" w:eastAsia="黑体" w:hAnsi="黑体" w:hint="eastAsia"/>
          <w:sz w:val="24"/>
          <w:szCs w:val="24"/>
        </w:rPr>
        <w:t>学生学业自我效能感在性别差异、不同学校类型、不同学校类型下</w:t>
      </w:r>
      <w:proofErr w:type="gramStart"/>
      <w:r w:rsidR="009140B1" w:rsidRPr="009140B1">
        <w:rPr>
          <w:rFonts w:ascii="黑体" w:eastAsia="黑体" w:hAnsi="黑体" w:hint="eastAsia"/>
          <w:sz w:val="24"/>
          <w:szCs w:val="24"/>
        </w:rPr>
        <w:t>不</w:t>
      </w:r>
      <w:proofErr w:type="gramEnd"/>
      <w:r w:rsidR="009140B1" w:rsidRPr="009140B1">
        <w:rPr>
          <w:rFonts w:ascii="黑体" w:eastAsia="黑体" w:hAnsi="黑体" w:hint="eastAsia"/>
          <w:sz w:val="24"/>
          <w:szCs w:val="24"/>
        </w:rPr>
        <w:t>同年级之间存在不显著差异。</w:t>
      </w:r>
    </w:p>
    <w:p w:rsidR="00A302E4" w:rsidRDefault="00F04A3E">
      <w:pPr>
        <w:rPr>
          <w:rFonts w:ascii="黑体" w:eastAsia="黑体" w:hAnsi="黑体"/>
          <w:sz w:val="24"/>
          <w:szCs w:val="24"/>
        </w:rPr>
      </w:pPr>
      <w:r>
        <w:rPr>
          <w:rFonts w:ascii="黑体" w:eastAsia="黑体" w:hAnsi="黑体" w:hint="eastAsia"/>
          <w:sz w:val="24"/>
          <w:szCs w:val="24"/>
        </w:rPr>
        <w:t>【</w:t>
      </w:r>
      <w:r>
        <w:rPr>
          <w:rFonts w:ascii="黑体" w:eastAsia="黑体" w:hAnsi="黑体" w:hint="eastAsia"/>
          <w:b/>
          <w:sz w:val="24"/>
          <w:szCs w:val="24"/>
        </w:rPr>
        <w:t>关键词</w:t>
      </w:r>
      <w:r>
        <w:rPr>
          <w:rFonts w:ascii="黑体" w:eastAsia="黑体" w:hAnsi="黑体" w:hint="eastAsia"/>
          <w:sz w:val="24"/>
          <w:szCs w:val="24"/>
        </w:rPr>
        <w:t>】</w:t>
      </w:r>
      <w:r>
        <w:rPr>
          <w:rFonts w:ascii="黑体" w:eastAsia="黑体" w:hAnsi="黑体"/>
          <w:sz w:val="24"/>
          <w:szCs w:val="24"/>
        </w:rPr>
        <w:t>学前教育专业</w:t>
      </w:r>
      <w:r>
        <w:rPr>
          <w:rFonts w:ascii="黑体" w:eastAsia="黑体" w:hAnsi="黑体" w:hint="eastAsia"/>
          <w:sz w:val="24"/>
          <w:szCs w:val="24"/>
        </w:rPr>
        <w:t xml:space="preserve">  学业自我效能感</w:t>
      </w:r>
    </w:p>
    <w:p w:rsidR="00A302E4" w:rsidRDefault="00F04A3E">
      <w:pPr>
        <w:pStyle w:val="1"/>
        <w:numPr>
          <w:ilvl w:val="0"/>
          <w:numId w:val="1"/>
        </w:numPr>
      </w:pPr>
      <w:r>
        <w:rPr>
          <w:rFonts w:hint="eastAsia"/>
        </w:rPr>
        <w:lastRenderedPageBreak/>
        <w:t>研究背景</w:t>
      </w:r>
    </w:p>
    <w:p w:rsidR="00A302E4" w:rsidRDefault="00F04A3E">
      <w:pPr>
        <w:adjustRightInd w:val="0"/>
        <w:snapToGrid w:val="0"/>
        <w:ind w:firstLineChars="200" w:firstLine="480"/>
        <w:rPr>
          <w:rFonts w:asciiTheme="minorEastAsia" w:hAnsiTheme="minorEastAsia"/>
          <w:sz w:val="24"/>
          <w:szCs w:val="24"/>
        </w:rPr>
      </w:pPr>
      <w:r>
        <w:rPr>
          <w:rFonts w:asciiTheme="minorEastAsia" w:hAnsiTheme="minorEastAsia" w:hint="eastAsia"/>
          <w:sz w:val="24"/>
          <w:szCs w:val="24"/>
        </w:rPr>
        <w:t>自我效能感由班杜拉</w:t>
      </w:r>
      <w:r w:rsidR="00E222E5">
        <w:rPr>
          <w:rStyle w:val="a9"/>
          <w:rFonts w:asciiTheme="minorEastAsia" w:hAnsiTheme="minorEastAsia"/>
          <w:sz w:val="24"/>
          <w:szCs w:val="24"/>
        </w:rPr>
        <w:footnoteReference w:id="1"/>
      </w:r>
      <w:r>
        <w:rPr>
          <w:rFonts w:asciiTheme="minorEastAsia" w:hAnsiTheme="minorEastAsia" w:hint="eastAsia"/>
          <w:sz w:val="24"/>
          <w:szCs w:val="24"/>
        </w:rPr>
        <w:t>提出，他认为个体相信自己有能力完成某种或者某类任务，是个体的能力自信心在某种活动中的具体体现。学业自我效能感，又称学业自信心。</w:t>
      </w:r>
    </w:p>
    <w:p w:rsidR="00A302E4" w:rsidRDefault="00F04A3E">
      <w:pPr>
        <w:adjustRightInd w:val="0"/>
        <w:snapToGrid w:val="0"/>
        <w:ind w:firstLineChars="200" w:firstLine="480"/>
        <w:rPr>
          <w:rFonts w:asciiTheme="minorEastAsia" w:hAnsiTheme="minorEastAsia"/>
          <w:sz w:val="24"/>
          <w:szCs w:val="24"/>
        </w:rPr>
      </w:pPr>
      <w:r>
        <w:rPr>
          <w:rFonts w:asciiTheme="minorEastAsia" w:hAnsiTheme="minorEastAsia" w:hint="eastAsia"/>
          <w:sz w:val="24"/>
          <w:szCs w:val="24"/>
        </w:rPr>
        <w:t>目前，国内外心理学、教育学、社会学等学科在学业自我效能感的研究上都有不同程度的突破，也取得了比较客观和真实的研究成果。学业自我效能感与其他因素共同影响学生成长的研究颇多，并取得了一定成就。但是，大都以大学生、中学生、小学生等不同的群体为对象，鲜有以专业为区分对象进行的某专业学生的学业自我效能感方面的研究，而关于学前教育专业学生的学业自我效能感的研究更加没有提及。</w:t>
      </w:r>
    </w:p>
    <w:p w:rsidR="00A302E4" w:rsidRDefault="00F04A3E">
      <w:pPr>
        <w:adjustRightInd w:val="0"/>
        <w:snapToGrid w:val="0"/>
        <w:ind w:firstLineChars="200" w:firstLine="480"/>
        <w:rPr>
          <w:rFonts w:asciiTheme="minorEastAsia" w:hAnsiTheme="minorEastAsia"/>
          <w:sz w:val="24"/>
          <w:szCs w:val="24"/>
        </w:rPr>
      </w:pPr>
      <w:r>
        <w:rPr>
          <w:rFonts w:asciiTheme="minorEastAsia" w:hAnsiTheme="minorEastAsia" w:hint="eastAsia"/>
          <w:sz w:val="24"/>
          <w:szCs w:val="24"/>
        </w:rPr>
        <w:t>不同专业的学生之间的学业自我效能感是不同的，想要了解学前教育专业今后的发展、人才的培养都必然需要了解这个专业目前的存在形态。</w:t>
      </w:r>
    </w:p>
    <w:p w:rsidR="00A302E4" w:rsidRDefault="00F04A3E">
      <w:pPr>
        <w:pStyle w:val="1"/>
      </w:pPr>
      <w:r>
        <w:rPr>
          <w:rFonts w:hint="eastAsia"/>
        </w:rPr>
        <w:t xml:space="preserve">2. </w:t>
      </w:r>
      <w:r>
        <w:rPr>
          <w:rFonts w:hint="eastAsia"/>
        </w:rPr>
        <w:t>方法</w:t>
      </w:r>
    </w:p>
    <w:p w:rsidR="00A302E4" w:rsidRDefault="00F04A3E">
      <w:pPr>
        <w:ind w:firstLineChars="100" w:firstLine="240"/>
        <w:rPr>
          <w:rFonts w:asciiTheme="minorEastAsia" w:hAnsiTheme="minorEastAsia"/>
          <w:sz w:val="24"/>
          <w:szCs w:val="24"/>
        </w:rPr>
      </w:pPr>
      <w:r>
        <w:rPr>
          <w:rFonts w:asciiTheme="minorEastAsia" w:hAnsiTheme="minorEastAsia" w:hint="eastAsia"/>
          <w:sz w:val="24"/>
          <w:szCs w:val="24"/>
        </w:rPr>
        <w:t>本研究采用梁宇颂</w:t>
      </w:r>
      <w:r w:rsidR="00862F58">
        <w:rPr>
          <w:rStyle w:val="af"/>
          <w:rFonts w:asciiTheme="minorEastAsia" w:hAnsiTheme="minorEastAsia"/>
          <w:sz w:val="24"/>
          <w:szCs w:val="24"/>
        </w:rPr>
        <w:endnoteReference w:id="1"/>
      </w:r>
      <w:r>
        <w:rPr>
          <w:rFonts w:asciiTheme="minorEastAsia" w:hAnsiTheme="minorEastAsia" w:hint="eastAsia"/>
          <w:sz w:val="24"/>
          <w:szCs w:val="24"/>
        </w:rPr>
        <w:t>根据 Pintrich和De Groot</w:t>
      </w:r>
      <w:r w:rsidR="00EF77AC">
        <w:rPr>
          <w:rStyle w:val="a9"/>
          <w:rFonts w:asciiTheme="minorEastAsia" w:hAnsiTheme="minorEastAsia"/>
          <w:sz w:val="24"/>
          <w:szCs w:val="24"/>
        </w:rPr>
        <w:footnoteReference w:id="2"/>
      </w:r>
      <w:r>
        <w:rPr>
          <w:rFonts w:asciiTheme="minorEastAsia" w:hAnsiTheme="minorEastAsia" w:hint="eastAsia"/>
          <w:sz w:val="24"/>
          <w:szCs w:val="24"/>
        </w:rPr>
        <w:t>等编制的《大学生学业自我效能感问卷》，采用五分制评分方法，分数越高代表效能感越高。研究发现，梁宇颂的学习能力自我效能感和学习行为自我效能感问卷的</w:t>
      </w:r>
      <w:proofErr w:type="spellStart"/>
      <w:r>
        <w:rPr>
          <w:rFonts w:asciiTheme="minorEastAsia" w:hAnsiTheme="minorEastAsia" w:hint="eastAsia"/>
          <w:sz w:val="24"/>
          <w:szCs w:val="24"/>
        </w:rPr>
        <w:t>Cronbach</w:t>
      </w:r>
      <w:proofErr w:type="spellEnd"/>
      <w:r>
        <w:rPr>
          <w:rFonts w:asciiTheme="minorEastAsia" w:hAnsiTheme="minorEastAsia" w:hint="eastAsia"/>
          <w:sz w:val="24"/>
          <w:szCs w:val="24"/>
        </w:rPr>
        <w:t xml:space="preserve"> α系数 (内部一致性系数)分别为 0.820和0.752信度系数均在0.7以上，表明该问卷的信度较高。</w:t>
      </w:r>
    </w:p>
    <w:p w:rsidR="00A302E4" w:rsidRDefault="00F04A3E">
      <w:pPr>
        <w:pStyle w:val="2"/>
      </w:pPr>
      <w:r>
        <w:rPr>
          <w:rFonts w:hint="eastAsia"/>
        </w:rPr>
        <w:t>2.1</w:t>
      </w:r>
      <w:r>
        <w:rPr>
          <w:rFonts w:hint="eastAsia"/>
        </w:rPr>
        <w:t>研究对象</w:t>
      </w:r>
    </w:p>
    <w:p w:rsidR="00A302E4" w:rsidRDefault="00F04A3E">
      <w:pPr>
        <w:ind w:firstLineChars="200" w:firstLine="480"/>
        <w:rPr>
          <w:rFonts w:asciiTheme="minorEastAsia" w:hAnsiTheme="minorEastAsia"/>
          <w:sz w:val="24"/>
          <w:szCs w:val="24"/>
        </w:rPr>
      </w:pPr>
      <w:r>
        <w:rPr>
          <w:rFonts w:asciiTheme="minorEastAsia" w:hAnsiTheme="minorEastAsia" w:hint="eastAsia"/>
          <w:sz w:val="24"/>
          <w:szCs w:val="24"/>
        </w:rPr>
        <w:t>本研究</w:t>
      </w:r>
      <w:r>
        <w:rPr>
          <w:rFonts w:asciiTheme="minorEastAsia" w:hAnsiTheme="minorEastAsia"/>
          <w:sz w:val="24"/>
          <w:szCs w:val="24"/>
        </w:rPr>
        <w:t>选取</w:t>
      </w:r>
      <w:r>
        <w:rPr>
          <w:rFonts w:asciiTheme="minorEastAsia" w:hAnsiTheme="minorEastAsia" w:hint="eastAsia"/>
          <w:sz w:val="24"/>
          <w:szCs w:val="24"/>
        </w:rPr>
        <w:t>湖南师范大学、长沙师范学院四年制本科生，湖南幼儿师范高等专科学院、湘南幼儿师范高等专科学校三年制专科生为调查对象。一共发放874份问卷，回收836份问卷，回收率为95.65%，有效问卷788，有效率是90.16%。样本分布情况见表2.1。</w:t>
      </w:r>
    </w:p>
    <w:p w:rsidR="00A302E4" w:rsidRDefault="00F04A3E">
      <w:pPr>
        <w:ind w:firstLineChars="200" w:firstLine="480"/>
        <w:rPr>
          <w:rFonts w:asciiTheme="minorEastAsia" w:hAnsiTheme="minorEastAsia"/>
          <w:sz w:val="24"/>
          <w:szCs w:val="24"/>
        </w:rPr>
      </w:pPr>
      <w:r>
        <w:rPr>
          <w:rFonts w:asciiTheme="minorEastAsia" w:hAnsiTheme="minorEastAsia" w:hint="eastAsia"/>
          <w:sz w:val="24"/>
          <w:szCs w:val="24"/>
        </w:rPr>
        <w:t xml:space="preserve">               表2.1  样本被试分布表</w:t>
      </w:r>
    </w:p>
    <w:tbl>
      <w:tblPr>
        <w:tblStyle w:val="aa"/>
        <w:tblW w:w="85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21"/>
        <w:gridCol w:w="1500"/>
        <w:gridCol w:w="1080"/>
        <w:gridCol w:w="1020"/>
        <w:gridCol w:w="1005"/>
        <w:gridCol w:w="675"/>
        <w:gridCol w:w="718"/>
      </w:tblGrid>
      <w:tr w:rsidR="00A302E4">
        <w:tc>
          <w:tcPr>
            <w:tcW w:w="2521" w:type="dxa"/>
            <w:vMerge w:val="restart"/>
            <w:tcBorders>
              <w:top w:val="single" w:sz="4" w:space="0" w:color="auto"/>
            </w:tcBorders>
            <w:vAlign w:val="center"/>
          </w:tcPr>
          <w:p w:rsidR="00A302E4" w:rsidRDefault="00F04A3E">
            <w:pPr>
              <w:widowControl/>
              <w:jc w:val="center"/>
              <w:rPr>
                <w:rFonts w:ascii="Times New Roman" w:eastAsia="楷体" w:hAnsi="Times New Roman" w:cs="Times New Roman"/>
                <w:bCs/>
                <w:color w:val="000000"/>
                <w:kern w:val="0"/>
                <w:sz w:val="18"/>
                <w:szCs w:val="18"/>
              </w:rPr>
            </w:pPr>
            <w:r>
              <w:rPr>
                <w:rFonts w:ascii="Times New Roman" w:eastAsia="楷体" w:hAnsi="Times New Roman" w:cs="Times New Roman"/>
                <w:bCs/>
                <w:color w:val="000000"/>
                <w:kern w:val="0"/>
                <w:sz w:val="18"/>
                <w:szCs w:val="18"/>
              </w:rPr>
              <w:t>学校</w:t>
            </w:r>
          </w:p>
        </w:tc>
        <w:tc>
          <w:tcPr>
            <w:tcW w:w="1500" w:type="dxa"/>
            <w:vMerge w:val="restart"/>
            <w:tcBorders>
              <w:top w:val="single" w:sz="4" w:space="0" w:color="auto"/>
            </w:tcBorders>
            <w:vAlign w:val="center"/>
          </w:tcPr>
          <w:p w:rsidR="00A302E4" w:rsidRDefault="00F04A3E">
            <w:pPr>
              <w:widowControl/>
              <w:jc w:val="center"/>
              <w:rPr>
                <w:rFonts w:ascii="Times New Roman" w:eastAsia="楷体" w:hAnsi="Times New Roman" w:cs="Times New Roman"/>
                <w:bCs/>
                <w:color w:val="000000"/>
                <w:kern w:val="0"/>
                <w:sz w:val="18"/>
                <w:szCs w:val="18"/>
              </w:rPr>
            </w:pPr>
            <w:r>
              <w:rPr>
                <w:rFonts w:ascii="Times New Roman" w:eastAsia="楷体" w:hAnsi="Times New Roman" w:cs="Times New Roman"/>
                <w:bCs/>
                <w:color w:val="000000"/>
                <w:kern w:val="0"/>
                <w:sz w:val="18"/>
                <w:szCs w:val="18"/>
              </w:rPr>
              <w:t>学生类型</w:t>
            </w:r>
          </w:p>
        </w:tc>
        <w:tc>
          <w:tcPr>
            <w:tcW w:w="3105" w:type="dxa"/>
            <w:gridSpan w:val="3"/>
            <w:tcBorders>
              <w:top w:val="single" w:sz="4" w:space="0" w:color="auto"/>
              <w:bottom w:val="single" w:sz="4" w:space="0" w:color="auto"/>
            </w:tcBorders>
            <w:vAlign w:val="center"/>
          </w:tcPr>
          <w:p w:rsidR="00A302E4" w:rsidRDefault="00F04A3E">
            <w:pPr>
              <w:widowControl/>
              <w:jc w:val="center"/>
              <w:rPr>
                <w:rFonts w:ascii="Times New Roman" w:eastAsia="楷体" w:hAnsi="Times New Roman" w:cs="Times New Roman"/>
                <w:bCs/>
                <w:color w:val="000000"/>
                <w:kern w:val="0"/>
                <w:sz w:val="18"/>
                <w:szCs w:val="18"/>
              </w:rPr>
            </w:pPr>
            <w:r>
              <w:rPr>
                <w:rFonts w:ascii="Times New Roman" w:eastAsia="楷体" w:hAnsi="Times New Roman" w:cs="Times New Roman"/>
                <w:bCs/>
                <w:color w:val="000000"/>
                <w:kern w:val="0"/>
                <w:sz w:val="18"/>
                <w:szCs w:val="18"/>
              </w:rPr>
              <w:t>年级</w:t>
            </w:r>
          </w:p>
        </w:tc>
        <w:tc>
          <w:tcPr>
            <w:tcW w:w="1393" w:type="dxa"/>
            <w:gridSpan w:val="2"/>
            <w:tcBorders>
              <w:top w:val="single" w:sz="4" w:space="0" w:color="auto"/>
              <w:bottom w:val="single" w:sz="4" w:space="0" w:color="auto"/>
            </w:tcBorders>
            <w:vAlign w:val="center"/>
          </w:tcPr>
          <w:p w:rsidR="00A302E4" w:rsidRDefault="00F04A3E">
            <w:pPr>
              <w:widowControl/>
              <w:jc w:val="center"/>
              <w:rPr>
                <w:rFonts w:ascii="Times New Roman" w:eastAsia="楷体" w:hAnsi="Times New Roman" w:cs="Times New Roman"/>
                <w:bCs/>
                <w:color w:val="000000"/>
                <w:kern w:val="0"/>
                <w:sz w:val="18"/>
                <w:szCs w:val="18"/>
              </w:rPr>
            </w:pPr>
            <w:r>
              <w:rPr>
                <w:rFonts w:ascii="Times New Roman" w:eastAsia="楷体" w:hAnsi="Times New Roman" w:cs="Times New Roman"/>
                <w:bCs/>
                <w:color w:val="000000"/>
                <w:kern w:val="0"/>
                <w:sz w:val="18"/>
                <w:szCs w:val="18"/>
              </w:rPr>
              <w:t>性别</w:t>
            </w:r>
          </w:p>
        </w:tc>
      </w:tr>
      <w:tr w:rsidR="00A302E4">
        <w:tc>
          <w:tcPr>
            <w:tcW w:w="2521" w:type="dxa"/>
            <w:vMerge/>
            <w:tcBorders>
              <w:bottom w:val="single" w:sz="4" w:space="0" w:color="auto"/>
            </w:tcBorders>
            <w:vAlign w:val="center"/>
          </w:tcPr>
          <w:p w:rsidR="00A302E4" w:rsidRDefault="00A302E4">
            <w:pPr>
              <w:widowControl/>
              <w:jc w:val="center"/>
              <w:rPr>
                <w:rFonts w:ascii="Times New Roman" w:eastAsia="楷体" w:hAnsi="Times New Roman" w:cs="Times New Roman"/>
                <w:bCs/>
                <w:color w:val="000000"/>
                <w:kern w:val="0"/>
                <w:sz w:val="18"/>
                <w:szCs w:val="18"/>
              </w:rPr>
            </w:pPr>
          </w:p>
        </w:tc>
        <w:tc>
          <w:tcPr>
            <w:tcW w:w="1500" w:type="dxa"/>
            <w:vMerge/>
            <w:tcBorders>
              <w:bottom w:val="single" w:sz="4" w:space="0" w:color="auto"/>
            </w:tcBorders>
            <w:vAlign w:val="center"/>
          </w:tcPr>
          <w:p w:rsidR="00A302E4" w:rsidRDefault="00A302E4">
            <w:pPr>
              <w:widowControl/>
              <w:jc w:val="center"/>
              <w:rPr>
                <w:rFonts w:ascii="Times New Roman" w:eastAsia="楷体" w:hAnsi="Times New Roman" w:cs="Times New Roman"/>
                <w:bCs/>
                <w:color w:val="000000"/>
                <w:kern w:val="0"/>
                <w:sz w:val="18"/>
                <w:szCs w:val="18"/>
              </w:rPr>
            </w:pPr>
          </w:p>
        </w:tc>
        <w:tc>
          <w:tcPr>
            <w:tcW w:w="1080" w:type="dxa"/>
            <w:tcBorders>
              <w:top w:val="single" w:sz="4" w:space="0" w:color="auto"/>
              <w:bottom w:val="single" w:sz="4" w:space="0" w:color="auto"/>
            </w:tcBorders>
            <w:vAlign w:val="center"/>
          </w:tcPr>
          <w:p w:rsidR="00A302E4" w:rsidRDefault="00F04A3E">
            <w:pPr>
              <w:widowControl/>
              <w:jc w:val="center"/>
              <w:rPr>
                <w:rFonts w:ascii="Times New Roman" w:eastAsia="楷体" w:hAnsi="Times New Roman" w:cs="Times New Roman"/>
                <w:bCs/>
                <w:color w:val="000000"/>
                <w:kern w:val="0"/>
                <w:sz w:val="18"/>
                <w:szCs w:val="18"/>
              </w:rPr>
            </w:pPr>
            <w:r>
              <w:rPr>
                <w:rFonts w:ascii="Times New Roman" w:eastAsia="楷体" w:hAnsi="Times New Roman" w:cs="Times New Roman"/>
                <w:bCs/>
                <w:color w:val="000000"/>
                <w:kern w:val="0"/>
                <w:sz w:val="18"/>
                <w:szCs w:val="18"/>
              </w:rPr>
              <w:t>一年级</w:t>
            </w:r>
          </w:p>
        </w:tc>
        <w:tc>
          <w:tcPr>
            <w:tcW w:w="1020" w:type="dxa"/>
            <w:tcBorders>
              <w:top w:val="single" w:sz="4" w:space="0" w:color="auto"/>
              <w:bottom w:val="single" w:sz="4" w:space="0" w:color="auto"/>
            </w:tcBorders>
            <w:vAlign w:val="center"/>
          </w:tcPr>
          <w:p w:rsidR="00A302E4" w:rsidRDefault="00F04A3E">
            <w:pPr>
              <w:widowControl/>
              <w:jc w:val="center"/>
              <w:rPr>
                <w:rFonts w:ascii="Times New Roman" w:eastAsia="楷体" w:hAnsi="Times New Roman" w:cs="Times New Roman"/>
                <w:bCs/>
                <w:color w:val="000000"/>
                <w:kern w:val="0"/>
                <w:sz w:val="18"/>
                <w:szCs w:val="18"/>
              </w:rPr>
            </w:pPr>
            <w:r>
              <w:rPr>
                <w:rFonts w:ascii="Times New Roman" w:eastAsia="楷体" w:hAnsi="Times New Roman" w:cs="Times New Roman"/>
                <w:bCs/>
                <w:color w:val="000000"/>
                <w:kern w:val="0"/>
                <w:sz w:val="18"/>
                <w:szCs w:val="18"/>
              </w:rPr>
              <w:t>二年级</w:t>
            </w:r>
          </w:p>
        </w:tc>
        <w:tc>
          <w:tcPr>
            <w:tcW w:w="1005" w:type="dxa"/>
            <w:tcBorders>
              <w:top w:val="single" w:sz="4" w:space="0" w:color="auto"/>
              <w:bottom w:val="single" w:sz="4" w:space="0" w:color="auto"/>
            </w:tcBorders>
            <w:vAlign w:val="center"/>
          </w:tcPr>
          <w:p w:rsidR="00A302E4" w:rsidRDefault="00F04A3E">
            <w:pPr>
              <w:widowControl/>
              <w:jc w:val="center"/>
              <w:rPr>
                <w:rFonts w:ascii="Times New Roman" w:eastAsia="楷体" w:hAnsi="Times New Roman" w:cs="Times New Roman"/>
                <w:bCs/>
                <w:color w:val="000000"/>
                <w:kern w:val="0"/>
                <w:sz w:val="18"/>
                <w:szCs w:val="18"/>
              </w:rPr>
            </w:pPr>
            <w:r>
              <w:rPr>
                <w:rFonts w:ascii="Times New Roman" w:eastAsia="楷体" w:hAnsi="Times New Roman" w:cs="Times New Roman"/>
                <w:bCs/>
                <w:color w:val="000000"/>
                <w:kern w:val="0"/>
                <w:sz w:val="18"/>
                <w:szCs w:val="18"/>
              </w:rPr>
              <w:t>三年级</w:t>
            </w:r>
          </w:p>
        </w:tc>
        <w:tc>
          <w:tcPr>
            <w:tcW w:w="675" w:type="dxa"/>
            <w:tcBorders>
              <w:top w:val="single" w:sz="4" w:space="0" w:color="auto"/>
              <w:bottom w:val="single" w:sz="4" w:space="0" w:color="auto"/>
            </w:tcBorders>
            <w:vAlign w:val="center"/>
          </w:tcPr>
          <w:p w:rsidR="00A302E4" w:rsidRDefault="00F04A3E">
            <w:pPr>
              <w:widowControl/>
              <w:jc w:val="center"/>
              <w:rPr>
                <w:rFonts w:ascii="Times New Roman" w:eastAsia="楷体" w:hAnsi="Times New Roman" w:cs="Times New Roman"/>
                <w:bCs/>
                <w:color w:val="000000"/>
                <w:kern w:val="0"/>
                <w:sz w:val="18"/>
                <w:szCs w:val="18"/>
              </w:rPr>
            </w:pPr>
            <w:r>
              <w:rPr>
                <w:rFonts w:ascii="Times New Roman" w:eastAsia="楷体" w:hAnsi="Times New Roman" w:cs="Times New Roman"/>
                <w:bCs/>
                <w:color w:val="000000"/>
                <w:kern w:val="0"/>
                <w:sz w:val="18"/>
                <w:szCs w:val="18"/>
              </w:rPr>
              <w:t>男</w:t>
            </w:r>
          </w:p>
        </w:tc>
        <w:tc>
          <w:tcPr>
            <w:tcW w:w="718" w:type="dxa"/>
            <w:tcBorders>
              <w:top w:val="single" w:sz="4" w:space="0" w:color="auto"/>
              <w:bottom w:val="single" w:sz="4" w:space="0" w:color="auto"/>
            </w:tcBorders>
            <w:vAlign w:val="center"/>
          </w:tcPr>
          <w:p w:rsidR="00A302E4" w:rsidRDefault="00F04A3E">
            <w:pPr>
              <w:widowControl/>
              <w:jc w:val="center"/>
              <w:rPr>
                <w:rFonts w:ascii="Times New Roman" w:eastAsia="楷体" w:hAnsi="Times New Roman" w:cs="Times New Roman"/>
                <w:bCs/>
                <w:color w:val="000000"/>
                <w:kern w:val="0"/>
                <w:sz w:val="18"/>
                <w:szCs w:val="18"/>
              </w:rPr>
            </w:pPr>
            <w:r>
              <w:rPr>
                <w:rFonts w:ascii="Times New Roman" w:eastAsia="楷体" w:hAnsi="Times New Roman" w:cs="Times New Roman"/>
                <w:bCs/>
                <w:color w:val="000000"/>
                <w:kern w:val="0"/>
                <w:sz w:val="18"/>
                <w:szCs w:val="18"/>
              </w:rPr>
              <w:t>女</w:t>
            </w:r>
          </w:p>
        </w:tc>
      </w:tr>
      <w:tr w:rsidR="00A302E4">
        <w:tc>
          <w:tcPr>
            <w:tcW w:w="2521" w:type="dxa"/>
            <w:tcBorders>
              <w:top w:val="single" w:sz="4" w:space="0" w:color="auto"/>
            </w:tcBorders>
            <w:vAlign w:val="center"/>
          </w:tcPr>
          <w:p w:rsidR="00A302E4" w:rsidRDefault="00F04A3E">
            <w:pPr>
              <w:widowControl/>
              <w:jc w:val="center"/>
              <w:rPr>
                <w:rFonts w:ascii="Times New Roman" w:eastAsia="楷体" w:hAnsi="Times New Roman" w:cs="Times New Roman"/>
                <w:bCs/>
                <w:color w:val="000000"/>
                <w:kern w:val="0"/>
                <w:sz w:val="18"/>
                <w:szCs w:val="18"/>
              </w:rPr>
            </w:pPr>
            <w:r>
              <w:rPr>
                <w:rFonts w:ascii="Times New Roman" w:eastAsia="楷体" w:hAnsi="Times New Roman" w:cs="Times New Roman"/>
                <w:bCs/>
                <w:color w:val="000000"/>
                <w:kern w:val="0"/>
                <w:sz w:val="18"/>
                <w:szCs w:val="18"/>
              </w:rPr>
              <w:t>湖南师范大学</w:t>
            </w:r>
          </w:p>
        </w:tc>
        <w:tc>
          <w:tcPr>
            <w:tcW w:w="1500" w:type="dxa"/>
            <w:tcBorders>
              <w:top w:val="single" w:sz="4" w:space="0" w:color="auto"/>
            </w:tcBorders>
            <w:vAlign w:val="center"/>
          </w:tcPr>
          <w:p w:rsidR="00A302E4" w:rsidRDefault="00F04A3E">
            <w:pPr>
              <w:widowControl/>
              <w:jc w:val="center"/>
              <w:rPr>
                <w:rFonts w:ascii="Times New Roman" w:eastAsia="楷体" w:hAnsi="Times New Roman" w:cs="Times New Roman"/>
                <w:bCs/>
                <w:color w:val="000000"/>
                <w:kern w:val="0"/>
                <w:sz w:val="18"/>
                <w:szCs w:val="18"/>
              </w:rPr>
            </w:pPr>
            <w:r>
              <w:rPr>
                <w:rFonts w:ascii="Times New Roman" w:eastAsia="楷体" w:hAnsi="Times New Roman" w:cs="Times New Roman"/>
                <w:bCs/>
                <w:color w:val="000000"/>
                <w:kern w:val="0"/>
                <w:sz w:val="18"/>
                <w:szCs w:val="18"/>
              </w:rPr>
              <w:t>四年制本科</w:t>
            </w:r>
          </w:p>
        </w:tc>
        <w:tc>
          <w:tcPr>
            <w:tcW w:w="1080" w:type="dxa"/>
            <w:tcBorders>
              <w:top w:val="single" w:sz="4" w:space="0" w:color="auto"/>
            </w:tcBorders>
            <w:vAlign w:val="center"/>
          </w:tcPr>
          <w:p w:rsidR="00A302E4" w:rsidRDefault="00F04A3E">
            <w:pPr>
              <w:widowControl/>
              <w:jc w:val="center"/>
              <w:rPr>
                <w:rFonts w:ascii="Times New Roman" w:eastAsia="楷体" w:hAnsi="Times New Roman" w:cs="Times New Roman"/>
                <w:bCs/>
                <w:color w:val="000000"/>
                <w:kern w:val="0"/>
                <w:sz w:val="18"/>
                <w:szCs w:val="18"/>
              </w:rPr>
            </w:pPr>
            <w:r>
              <w:rPr>
                <w:rFonts w:ascii="Times New Roman" w:eastAsia="楷体" w:hAnsi="Times New Roman" w:cs="Times New Roman"/>
                <w:bCs/>
                <w:color w:val="000000"/>
                <w:kern w:val="0"/>
                <w:sz w:val="18"/>
                <w:szCs w:val="18"/>
              </w:rPr>
              <w:t>47</w:t>
            </w:r>
          </w:p>
        </w:tc>
        <w:tc>
          <w:tcPr>
            <w:tcW w:w="1020" w:type="dxa"/>
            <w:tcBorders>
              <w:top w:val="single" w:sz="4" w:space="0" w:color="auto"/>
            </w:tcBorders>
            <w:vAlign w:val="center"/>
          </w:tcPr>
          <w:p w:rsidR="00A302E4" w:rsidRDefault="00F04A3E">
            <w:pPr>
              <w:widowControl/>
              <w:jc w:val="center"/>
              <w:rPr>
                <w:rFonts w:ascii="Times New Roman" w:eastAsia="楷体" w:hAnsi="Times New Roman" w:cs="Times New Roman"/>
                <w:bCs/>
                <w:color w:val="000000"/>
                <w:kern w:val="0"/>
                <w:sz w:val="18"/>
                <w:szCs w:val="18"/>
              </w:rPr>
            </w:pPr>
            <w:r>
              <w:rPr>
                <w:rFonts w:ascii="Times New Roman" w:eastAsia="楷体" w:hAnsi="Times New Roman" w:cs="Times New Roman"/>
                <w:bCs/>
                <w:color w:val="000000"/>
                <w:kern w:val="0"/>
                <w:sz w:val="18"/>
                <w:szCs w:val="18"/>
              </w:rPr>
              <w:t>49</w:t>
            </w:r>
          </w:p>
        </w:tc>
        <w:tc>
          <w:tcPr>
            <w:tcW w:w="1005" w:type="dxa"/>
            <w:tcBorders>
              <w:top w:val="single" w:sz="4" w:space="0" w:color="auto"/>
            </w:tcBorders>
            <w:vAlign w:val="center"/>
          </w:tcPr>
          <w:p w:rsidR="00A302E4" w:rsidRDefault="00F04A3E">
            <w:pPr>
              <w:widowControl/>
              <w:jc w:val="center"/>
              <w:rPr>
                <w:rFonts w:ascii="Times New Roman" w:eastAsia="楷体" w:hAnsi="Times New Roman" w:cs="Times New Roman"/>
                <w:bCs/>
                <w:color w:val="000000"/>
                <w:kern w:val="0"/>
                <w:sz w:val="18"/>
                <w:szCs w:val="18"/>
              </w:rPr>
            </w:pPr>
            <w:r>
              <w:rPr>
                <w:rFonts w:ascii="Times New Roman" w:eastAsia="楷体" w:hAnsi="Times New Roman" w:cs="Times New Roman"/>
                <w:bCs/>
                <w:color w:val="000000"/>
                <w:kern w:val="0"/>
                <w:sz w:val="18"/>
                <w:szCs w:val="18"/>
              </w:rPr>
              <w:t>50</w:t>
            </w:r>
          </w:p>
        </w:tc>
        <w:tc>
          <w:tcPr>
            <w:tcW w:w="675" w:type="dxa"/>
            <w:tcBorders>
              <w:top w:val="single" w:sz="4" w:space="0" w:color="auto"/>
            </w:tcBorders>
            <w:vAlign w:val="center"/>
          </w:tcPr>
          <w:p w:rsidR="00A302E4" w:rsidRDefault="00F04A3E">
            <w:pPr>
              <w:widowControl/>
              <w:jc w:val="center"/>
              <w:rPr>
                <w:rFonts w:ascii="Times New Roman" w:eastAsia="楷体" w:hAnsi="Times New Roman" w:cs="Times New Roman"/>
                <w:bCs/>
                <w:color w:val="000000"/>
                <w:kern w:val="0"/>
                <w:sz w:val="18"/>
                <w:szCs w:val="18"/>
              </w:rPr>
            </w:pPr>
            <w:r>
              <w:rPr>
                <w:rFonts w:ascii="Times New Roman" w:eastAsia="楷体" w:hAnsi="Times New Roman" w:cs="Times New Roman"/>
                <w:bCs/>
                <w:color w:val="000000"/>
                <w:kern w:val="0"/>
                <w:sz w:val="18"/>
                <w:szCs w:val="18"/>
              </w:rPr>
              <w:t>1</w:t>
            </w:r>
          </w:p>
        </w:tc>
        <w:tc>
          <w:tcPr>
            <w:tcW w:w="718" w:type="dxa"/>
            <w:tcBorders>
              <w:top w:val="single" w:sz="4" w:space="0" w:color="auto"/>
            </w:tcBorders>
            <w:vAlign w:val="center"/>
          </w:tcPr>
          <w:p w:rsidR="00A302E4" w:rsidRDefault="00F04A3E">
            <w:pPr>
              <w:widowControl/>
              <w:jc w:val="center"/>
              <w:rPr>
                <w:rFonts w:ascii="Times New Roman" w:eastAsia="楷体" w:hAnsi="Times New Roman" w:cs="Times New Roman"/>
                <w:bCs/>
                <w:color w:val="000000"/>
                <w:kern w:val="0"/>
                <w:sz w:val="18"/>
                <w:szCs w:val="18"/>
              </w:rPr>
            </w:pPr>
            <w:r>
              <w:rPr>
                <w:rFonts w:ascii="Times New Roman" w:eastAsia="楷体" w:hAnsi="Times New Roman" w:cs="Times New Roman"/>
                <w:bCs/>
                <w:color w:val="000000"/>
                <w:kern w:val="0"/>
                <w:sz w:val="18"/>
                <w:szCs w:val="18"/>
              </w:rPr>
              <w:t>145</w:t>
            </w:r>
          </w:p>
        </w:tc>
      </w:tr>
      <w:tr w:rsidR="00A302E4">
        <w:tc>
          <w:tcPr>
            <w:tcW w:w="2521" w:type="dxa"/>
            <w:vAlign w:val="center"/>
          </w:tcPr>
          <w:p w:rsidR="00A302E4" w:rsidRDefault="00F04A3E">
            <w:pPr>
              <w:widowControl/>
              <w:jc w:val="center"/>
              <w:rPr>
                <w:rFonts w:ascii="Times New Roman" w:eastAsia="楷体" w:hAnsi="Times New Roman" w:cs="Times New Roman"/>
                <w:bCs/>
                <w:color w:val="000000"/>
                <w:kern w:val="0"/>
                <w:sz w:val="18"/>
                <w:szCs w:val="18"/>
              </w:rPr>
            </w:pPr>
            <w:r>
              <w:rPr>
                <w:rFonts w:ascii="Times New Roman" w:eastAsia="楷体" w:hAnsi="Times New Roman" w:cs="Times New Roman"/>
                <w:bCs/>
                <w:color w:val="000000"/>
                <w:kern w:val="0"/>
                <w:sz w:val="18"/>
                <w:szCs w:val="18"/>
              </w:rPr>
              <w:t>长沙师范学院</w:t>
            </w:r>
          </w:p>
        </w:tc>
        <w:tc>
          <w:tcPr>
            <w:tcW w:w="1500" w:type="dxa"/>
            <w:vAlign w:val="center"/>
          </w:tcPr>
          <w:p w:rsidR="00A302E4" w:rsidRDefault="00F04A3E">
            <w:pPr>
              <w:widowControl/>
              <w:jc w:val="center"/>
              <w:rPr>
                <w:rFonts w:ascii="Times New Roman" w:eastAsia="楷体" w:hAnsi="Times New Roman" w:cs="Times New Roman"/>
                <w:bCs/>
                <w:color w:val="000000"/>
                <w:kern w:val="0"/>
                <w:sz w:val="18"/>
                <w:szCs w:val="18"/>
              </w:rPr>
            </w:pPr>
            <w:r>
              <w:rPr>
                <w:rFonts w:ascii="Times New Roman" w:eastAsia="楷体" w:hAnsi="Times New Roman" w:cs="Times New Roman"/>
                <w:bCs/>
                <w:color w:val="000000"/>
                <w:kern w:val="0"/>
                <w:sz w:val="18"/>
                <w:szCs w:val="18"/>
              </w:rPr>
              <w:t>四年制本科</w:t>
            </w:r>
          </w:p>
        </w:tc>
        <w:tc>
          <w:tcPr>
            <w:tcW w:w="1080" w:type="dxa"/>
            <w:vAlign w:val="center"/>
          </w:tcPr>
          <w:p w:rsidR="00A302E4" w:rsidRDefault="00F04A3E">
            <w:pPr>
              <w:widowControl/>
              <w:jc w:val="center"/>
              <w:rPr>
                <w:rFonts w:ascii="Times New Roman" w:eastAsia="楷体" w:hAnsi="Times New Roman" w:cs="Times New Roman"/>
                <w:bCs/>
                <w:color w:val="000000"/>
                <w:kern w:val="0"/>
                <w:sz w:val="18"/>
                <w:szCs w:val="18"/>
              </w:rPr>
            </w:pPr>
            <w:r>
              <w:rPr>
                <w:rFonts w:ascii="Times New Roman" w:eastAsia="楷体" w:hAnsi="Times New Roman" w:cs="Times New Roman"/>
                <w:bCs/>
                <w:color w:val="000000"/>
                <w:kern w:val="0"/>
                <w:sz w:val="18"/>
                <w:szCs w:val="18"/>
              </w:rPr>
              <w:t>47</w:t>
            </w:r>
          </w:p>
        </w:tc>
        <w:tc>
          <w:tcPr>
            <w:tcW w:w="1020" w:type="dxa"/>
            <w:vAlign w:val="center"/>
          </w:tcPr>
          <w:p w:rsidR="00A302E4" w:rsidRDefault="00F04A3E">
            <w:pPr>
              <w:widowControl/>
              <w:jc w:val="center"/>
              <w:rPr>
                <w:rFonts w:ascii="Times New Roman" w:eastAsia="楷体" w:hAnsi="Times New Roman" w:cs="Times New Roman"/>
                <w:bCs/>
                <w:color w:val="000000"/>
                <w:kern w:val="0"/>
                <w:sz w:val="18"/>
                <w:szCs w:val="18"/>
              </w:rPr>
            </w:pPr>
            <w:r>
              <w:rPr>
                <w:rFonts w:ascii="Times New Roman" w:eastAsia="楷体" w:hAnsi="Times New Roman" w:cs="Times New Roman"/>
                <w:bCs/>
                <w:color w:val="000000"/>
                <w:kern w:val="0"/>
                <w:sz w:val="18"/>
                <w:szCs w:val="18"/>
              </w:rPr>
              <w:t>46</w:t>
            </w:r>
          </w:p>
        </w:tc>
        <w:tc>
          <w:tcPr>
            <w:tcW w:w="1005" w:type="dxa"/>
            <w:vAlign w:val="center"/>
          </w:tcPr>
          <w:p w:rsidR="00A302E4" w:rsidRDefault="00F04A3E">
            <w:pPr>
              <w:widowControl/>
              <w:jc w:val="center"/>
              <w:rPr>
                <w:rFonts w:ascii="Times New Roman" w:eastAsia="楷体" w:hAnsi="Times New Roman" w:cs="Times New Roman"/>
                <w:bCs/>
                <w:color w:val="000000"/>
                <w:kern w:val="0"/>
                <w:sz w:val="18"/>
                <w:szCs w:val="18"/>
              </w:rPr>
            </w:pPr>
            <w:r>
              <w:rPr>
                <w:rFonts w:ascii="Times New Roman" w:eastAsia="楷体" w:hAnsi="Times New Roman" w:cs="Times New Roman"/>
                <w:bCs/>
                <w:color w:val="000000"/>
                <w:kern w:val="0"/>
                <w:sz w:val="18"/>
                <w:szCs w:val="18"/>
              </w:rPr>
              <w:t>21</w:t>
            </w:r>
          </w:p>
        </w:tc>
        <w:tc>
          <w:tcPr>
            <w:tcW w:w="675" w:type="dxa"/>
            <w:vAlign w:val="center"/>
          </w:tcPr>
          <w:p w:rsidR="00A302E4" w:rsidRDefault="00F04A3E">
            <w:pPr>
              <w:widowControl/>
              <w:jc w:val="center"/>
              <w:rPr>
                <w:rFonts w:ascii="Times New Roman" w:eastAsia="楷体" w:hAnsi="Times New Roman" w:cs="Times New Roman"/>
                <w:bCs/>
                <w:color w:val="000000"/>
                <w:kern w:val="0"/>
                <w:sz w:val="18"/>
                <w:szCs w:val="18"/>
              </w:rPr>
            </w:pPr>
            <w:r>
              <w:rPr>
                <w:rFonts w:ascii="Times New Roman" w:eastAsia="楷体" w:hAnsi="Times New Roman" w:cs="Times New Roman"/>
                <w:bCs/>
                <w:color w:val="000000"/>
                <w:kern w:val="0"/>
                <w:sz w:val="18"/>
                <w:szCs w:val="18"/>
              </w:rPr>
              <w:t>3</w:t>
            </w:r>
          </w:p>
        </w:tc>
        <w:tc>
          <w:tcPr>
            <w:tcW w:w="718" w:type="dxa"/>
            <w:vAlign w:val="center"/>
          </w:tcPr>
          <w:p w:rsidR="00A302E4" w:rsidRDefault="00F04A3E">
            <w:pPr>
              <w:widowControl/>
              <w:jc w:val="center"/>
              <w:rPr>
                <w:rFonts w:ascii="Times New Roman" w:eastAsia="楷体" w:hAnsi="Times New Roman" w:cs="Times New Roman"/>
                <w:bCs/>
                <w:color w:val="000000"/>
                <w:kern w:val="0"/>
                <w:sz w:val="18"/>
                <w:szCs w:val="18"/>
              </w:rPr>
            </w:pPr>
            <w:r>
              <w:rPr>
                <w:rFonts w:ascii="Times New Roman" w:eastAsia="楷体" w:hAnsi="Times New Roman" w:cs="Times New Roman"/>
                <w:bCs/>
                <w:color w:val="000000"/>
                <w:kern w:val="0"/>
                <w:sz w:val="18"/>
                <w:szCs w:val="18"/>
              </w:rPr>
              <w:t>111</w:t>
            </w:r>
          </w:p>
        </w:tc>
      </w:tr>
      <w:tr w:rsidR="00A302E4">
        <w:tc>
          <w:tcPr>
            <w:tcW w:w="2521" w:type="dxa"/>
            <w:vAlign w:val="center"/>
          </w:tcPr>
          <w:p w:rsidR="00A302E4" w:rsidRDefault="00F04A3E">
            <w:pPr>
              <w:widowControl/>
              <w:jc w:val="center"/>
              <w:rPr>
                <w:rFonts w:ascii="Times New Roman" w:eastAsia="楷体" w:hAnsi="Times New Roman" w:cs="Times New Roman"/>
                <w:bCs/>
                <w:color w:val="000000"/>
                <w:kern w:val="0"/>
                <w:sz w:val="18"/>
                <w:szCs w:val="18"/>
              </w:rPr>
            </w:pPr>
            <w:r>
              <w:rPr>
                <w:rFonts w:ascii="Times New Roman" w:eastAsia="楷体" w:hAnsi="Times New Roman" w:cs="Times New Roman"/>
                <w:bCs/>
                <w:color w:val="000000"/>
                <w:kern w:val="0"/>
                <w:sz w:val="18"/>
                <w:szCs w:val="18"/>
              </w:rPr>
              <w:t>湖南幼儿师范高等专科学校</w:t>
            </w:r>
          </w:p>
        </w:tc>
        <w:tc>
          <w:tcPr>
            <w:tcW w:w="1500" w:type="dxa"/>
            <w:vAlign w:val="center"/>
          </w:tcPr>
          <w:p w:rsidR="00A302E4" w:rsidRDefault="00F04A3E">
            <w:pPr>
              <w:widowControl/>
              <w:jc w:val="center"/>
              <w:rPr>
                <w:rFonts w:ascii="Times New Roman" w:eastAsia="楷体" w:hAnsi="Times New Roman" w:cs="Times New Roman"/>
                <w:bCs/>
                <w:color w:val="000000"/>
                <w:kern w:val="0"/>
                <w:sz w:val="18"/>
                <w:szCs w:val="18"/>
              </w:rPr>
            </w:pPr>
            <w:r>
              <w:rPr>
                <w:rFonts w:ascii="Times New Roman" w:eastAsia="楷体" w:hAnsi="Times New Roman" w:cs="Times New Roman"/>
                <w:bCs/>
                <w:color w:val="000000"/>
                <w:kern w:val="0"/>
                <w:sz w:val="18"/>
                <w:szCs w:val="18"/>
              </w:rPr>
              <w:t>三年制专科</w:t>
            </w:r>
          </w:p>
        </w:tc>
        <w:tc>
          <w:tcPr>
            <w:tcW w:w="1080" w:type="dxa"/>
            <w:vAlign w:val="center"/>
          </w:tcPr>
          <w:p w:rsidR="00A302E4" w:rsidRDefault="00F04A3E">
            <w:pPr>
              <w:widowControl/>
              <w:jc w:val="center"/>
              <w:rPr>
                <w:rFonts w:ascii="Times New Roman" w:eastAsia="楷体" w:hAnsi="Times New Roman" w:cs="Times New Roman"/>
                <w:bCs/>
                <w:color w:val="000000"/>
                <w:kern w:val="0"/>
                <w:sz w:val="18"/>
                <w:szCs w:val="18"/>
              </w:rPr>
            </w:pPr>
            <w:r>
              <w:rPr>
                <w:rFonts w:ascii="Times New Roman" w:eastAsia="楷体" w:hAnsi="Times New Roman" w:cs="Times New Roman"/>
                <w:bCs/>
                <w:color w:val="000000"/>
                <w:kern w:val="0"/>
                <w:sz w:val="18"/>
                <w:szCs w:val="18"/>
              </w:rPr>
              <w:t>270</w:t>
            </w:r>
          </w:p>
        </w:tc>
        <w:tc>
          <w:tcPr>
            <w:tcW w:w="1020" w:type="dxa"/>
            <w:vAlign w:val="center"/>
          </w:tcPr>
          <w:p w:rsidR="00A302E4" w:rsidRDefault="00F04A3E">
            <w:pPr>
              <w:widowControl/>
              <w:jc w:val="center"/>
              <w:rPr>
                <w:rFonts w:ascii="Times New Roman" w:eastAsia="楷体" w:hAnsi="Times New Roman" w:cs="Times New Roman"/>
                <w:bCs/>
                <w:color w:val="000000"/>
                <w:kern w:val="0"/>
                <w:sz w:val="18"/>
                <w:szCs w:val="18"/>
              </w:rPr>
            </w:pPr>
            <w:r>
              <w:rPr>
                <w:rFonts w:ascii="Times New Roman" w:eastAsia="楷体" w:hAnsi="Times New Roman" w:cs="Times New Roman"/>
                <w:bCs/>
                <w:color w:val="000000"/>
                <w:kern w:val="0"/>
                <w:sz w:val="18"/>
                <w:szCs w:val="18"/>
              </w:rPr>
              <w:t>159</w:t>
            </w:r>
          </w:p>
        </w:tc>
        <w:tc>
          <w:tcPr>
            <w:tcW w:w="1005" w:type="dxa"/>
            <w:vAlign w:val="center"/>
          </w:tcPr>
          <w:p w:rsidR="00A302E4" w:rsidRDefault="00F04A3E">
            <w:pPr>
              <w:widowControl/>
              <w:jc w:val="center"/>
              <w:rPr>
                <w:rFonts w:ascii="Times New Roman" w:eastAsia="楷体" w:hAnsi="Times New Roman" w:cs="Times New Roman"/>
                <w:bCs/>
                <w:color w:val="000000"/>
                <w:kern w:val="0"/>
                <w:sz w:val="18"/>
                <w:szCs w:val="18"/>
              </w:rPr>
            </w:pPr>
            <w:r>
              <w:rPr>
                <w:rFonts w:ascii="Times New Roman" w:eastAsia="楷体" w:hAnsi="Times New Roman" w:cs="Times New Roman"/>
                <w:bCs/>
                <w:color w:val="000000"/>
                <w:kern w:val="0"/>
                <w:sz w:val="18"/>
                <w:szCs w:val="18"/>
              </w:rPr>
              <w:t>0</w:t>
            </w:r>
          </w:p>
        </w:tc>
        <w:tc>
          <w:tcPr>
            <w:tcW w:w="675" w:type="dxa"/>
            <w:vAlign w:val="center"/>
          </w:tcPr>
          <w:p w:rsidR="00A302E4" w:rsidRDefault="00F04A3E">
            <w:pPr>
              <w:widowControl/>
              <w:jc w:val="center"/>
              <w:rPr>
                <w:rFonts w:ascii="Times New Roman" w:eastAsia="楷体" w:hAnsi="Times New Roman" w:cs="Times New Roman"/>
                <w:bCs/>
                <w:color w:val="000000"/>
                <w:kern w:val="0"/>
                <w:sz w:val="18"/>
                <w:szCs w:val="18"/>
              </w:rPr>
            </w:pPr>
            <w:r>
              <w:rPr>
                <w:rFonts w:ascii="Times New Roman" w:eastAsia="楷体" w:hAnsi="Times New Roman" w:cs="Times New Roman"/>
                <w:bCs/>
                <w:color w:val="000000"/>
                <w:kern w:val="0"/>
                <w:sz w:val="18"/>
                <w:szCs w:val="18"/>
              </w:rPr>
              <w:t>10</w:t>
            </w:r>
          </w:p>
        </w:tc>
        <w:tc>
          <w:tcPr>
            <w:tcW w:w="718" w:type="dxa"/>
            <w:vAlign w:val="center"/>
          </w:tcPr>
          <w:p w:rsidR="00A302E4" w:rsidRDefault="00F04A3E">
            <w:pPr>
              <w:widowControl/>
              <w:jc w:val="center"/>
              <w:rPr>
                <w:rFonts w:ascii="Times New Roman" w:eastAsia="楷体" w:hAnsi="Times New Roman" w:cs="Times New Roman"/>
                <w:bCs/>
                <w:color w:val="000000"/>
                <w:kern w:val="0"/>
                <w:sz w:val="18"/>
                <w:szCs w:val="18"/>
              </w:rPr>
            </w:pPr>
            <w:r>
              <w:rPr>
                <w:rFonts w:ascii="Times New Roman" w:eastAsia="楷体" w:hAnsi="Times New Roman" w:cs="Times New Roman"/>
                <w:bCs/>
                <w:color w:val="000000"/>
                <w:kern w:val="0"/>
                <w:sz w:val="18"/>
                <w:szCs w:val="18"/>
              </w:rPr>
              <w:t>419</w:t>
            </w:r>
          </w:p>
        </w:tc>
      </w:tr>
      <w:tr w:rsidR="00A302E4">
        <w:tc>
          <w:tcPr>
            <w:tcW w:w="2521" w:type="dxa"/>
            <w:vAlign w:val="center"/>
          </w:tcPr>
          <w:p w:rsidR="00A302E4" w:rsidRDefault="00F04A3E">
            <w:pPr>
              <w:widowControl/>
              <w:jc w:val="center"/>
              <w:rPr>
                <w:rFonts w:ascii="Times New Roman" w:eastAsia="楷体" w:hAnsi="Times New Roman" w:cs="Times New Roman"/>
                <w:bCs/>
                <w:color w:val="000000"/>
                <w:kern w:val="0"/>
                <w:sz w:val="18"/>
                <w:szCs w:val="18"/>
              </w:rPr>
            </w:pPr>
            <w:r>
              <w:rPr>
                <w:rFonts w:ascii="Times New Roman" w:eastAsia="楷体" w:hAnsi="Times New Roman" w:cs="Times New Roman"/>
                <w:bCs/>
                <w:color w:val="000000"/>
                <w:kern w:val="0"/>
                <w:sz w:val="18"/>
                <w:szCs w:val="18"/>
              </w:rPr>
              <w:t>湘南幼儿师范高等专科学校</w:t>
            </w:r>
          </w:p>
        </w:tc>
        <w:tc>
          <w:tcPr>
            <w:tcW w:w="1500" w:type="dxa"/>
            <w:vAlign w:val="center"/>
          </w:tcPr>
          <w:p w:rsidR="00A302E4" w:rsidRDefault="00F04A3E">
            <w:pPr>
              <w:widowControl/>
              <w:jc w:val="center"/>
              <w:rPr>
                <w:rFonts w:ascii="Times New Roman" w:eastAsia="楷体" w:hAnsi="Times New Roman" w:cs="Times New Roman"/>
                <w:bCs/>
                <w:color w:val="000000"/>
                <w:kern w:val="0"/>
                <w:sz w:val="18"/>
                <w:szCs w:val="18"/>
              </w:rPr>
            </w:pPr>
            <w:r>
              <w:rPr>
                <w:rFonts w:ascii="Times New Roman" w:eastAsia="楷体" w:hAnsi="Times New Roman" w:cs="Times New Roman"/>
                <w:bCs/>
                <w:color w:val="000000"/>
                <w:kern w:val="0"/>
                <w:sz w:val="18"/>
                <w:szCs w:val="18"/>
              </w:rPr>
              <w:t>三年制专科</w:t>
            </w:r>
          </w:p>
        </w:tc>
        <w:tc>
          <w:tcPr>
            <w:tcW w:w="1080" w:type="dxa"/>
            <w:vAlign w:val="center"/>
          </w:tcPr>
          <w:p w:rsidR="00A302E4" w:rsidRDefault="00F04A3E">
            <w:pPr>
              <w:widowControl/>
              <w:jc w:val="center"/>
              <w:rPr>
                <w:rFonts w:ascii="Times New Roman" w:eastAsia="楷体" w:hAnsi="Times New Roman" w:cs="Times New Roman"/>
                <w:bCs/>
                <w:color w:val="000000"/>
                <w:kern w:val="0"/>
                <w:sz w:val="18"/>
                <w:szCs w:val="18"/>
              </w:rPr>
            </w:pPr>
            <w:r>
              <w:rPr>
                <w:rFonts w:ascii="Times New Roman" w:eastAsia="楷体" w:hAnsi="Times New Roman" w:cs="Times New Roman"/>
                <w:bCs/>
                <w:color w:val="000000"/>
                <w:kern w:val="0"/>
                <w:sz w:val="18"/>
                <w:szCs w:val="18"/>
              </w:rPr>
              <w:t>66</w:t>
            </w:r>
          </w:p>
        </w:tc>
        <w:tc>
          <w:tcPr>
            <w:tcW w:w="1020" w:type="dxa"/>
            <w:vAlign w:val="center"/>
          </w:tcPr>
          <w:p w:rsidR="00A302E4" w:rsidRDefault="00F04A3E">
            <w:pPr>
              <w:widowControl/>
              <w:jc w:val="center"/>
              <w:rPr>
                <w:rFonts w:ascii="Times New Roman" w:eastAsia="楷体" w:hAnsi="Times New Roman" w:cs="Times New Roman"/>
                <w:bCs/>
                <w:color w:val="000000"/>
                <w:kern w:val="0"/>
                <w:sz w:val="18"/>
                <w:szCs w:val="18"/>
              </w:rPr>
            </w:pPr>
            <w:r>
              <w:rPr>
                <w:rFonts w:ascii="Times New Roman" w:eastAsia="楷体" w:hAnsi="Times New Roman" w:cs="Times New Roman"/>
                <w:bCs/>
                <w:color w:val="000000"/>
                <w:kern w:val="0"/>
                <w:sz w:val="18"/>
                <w:szCs w:val="18"/>
              </w:rPr>
              <w:t>33</w:t>
            </w:r>
          </w:p>
        </w:tc>
        <w:tc>
          <w:tcPr>
            <w:tcW w:w="1005" w:type="dxa"/>
            <w:vAlign w:val="center"/>
          </w:tcPr>
          <w:p w:rsidR="00A302E4" w:rsidRDefault="00F04A3E">
            <w:pPr>
              <w:widowControl/>
              <w:jc w:val="center"/>
              <w:rPr>
                <w:rFonts w:ascii="Times New Roman" w:eastAsia="楷体" w:hAnsi="Times New Roman" w:cs="Times New Roman"/>
                <w:bCs/>
                <w:color w:val="000000"/>
                <w:kern w:val="0"/>
                <w:sz w:val="18"/>
                <w:szCs w:val="18"/>
              </w:rPr>
            </w:pPr>
            <w:r>
              <w:rPr>
                <w:rFonts w:ascii="Times New Roman" w:eastAsia="楷体" w:hAnsi="Times New Roman" w:cs="Times New Roman"/>
                <w:bCs/>
                <w:color w:val="000000"/>
                <w:kern w:val="0"/>
                <w:sz w:val="18"/>
                <w:szCs w:val="18"/>
              </w:rPr>
              <w:t>0</w:t>
            </w:r>
          </w:p>
        </w:tc>
        <w:tc>
          <w:tcPr>
            <w:tcW w:w="675" w:type="dxa"/>
            <w:vAlign w:val="center"/>
          </w:tcPr>
          <w:p w:rsidR="00A302E4" w:rsidRDefault="00F04A3E">
            <w:pPr>
              <w:widowControl/>
              <w:jc w:val="center"/>
              <w:rPr>
                <w:rFonts w:ascii="Times New Roman" w:eastAsia="楷体" w:hAnsi="Times New Roman" w:cs="Times New Roman"/>
                <w:bCs/>
                <w:color w:val="000000"/>
                <w:kern w:val="0"/>
                <w:sz w:val="18"/>
                <w:szCs w:val="18"/>
              </w:rPr>
            </w:pPr>
            <w:r>
              <w:rPr>
                <w:rFonts w:ascii="Times New Roman" w:eastAsia="楷体" w:hAnsi="Times New Roman" w:cs="Times New Roman"/>
                <w:bCs/>
                <w:color w:val="000000"/>
                <w:kern w:val="0"/>
                <w:sz w:val="18"/>
                <w:szCs w:val="18"/>
              </w:rPr>
              <w:t>2</w:t>
            </w:r>
          </w:p>
        </w:tc>
        <w:tc>
          <w:tcPr>
            <w:tcW w:w="718" w:type="dxa"/>
            <w:vAlign w:val="center"/>
          </w:tcPr>
          <w:p w:rsidR="00A302E4" w:rsidRDefault="00F04A3E">
            <w:pPr>
              <w:widowControl/>
              <w:jc w:val="center"/>
              <w:rPr>
                <w:rFonts w:ascii="Times New Roman" w:eastAsia="楷体" w:hAnsi="Times New Roman" w:cs="Times New Roman"/>
                <w:bCs/>
                <w:color w:val="000000"/>
                <w:kern w:val="0"/>
                <w:sz w:val="18"/>
                <w:szCs w:val="18"/>
              </w:rPr>
            </w:pPr>
            <w:r>
              <w:rPr>
                <w:rFonts w:ascii="Times New Roman" w:eastAsia="楷体" w:hAnsi="Times New Roman" w:cs="Times New Roman"/>
                <w:bCs/>
                <w:color w:val="000000"/>
                <w:kern w:val="0"/>
                <w:sz w:val="18"/>
                <w:szCs w:val="18"/>
              </w:rPr>
              <w:t>97</w:t>
            </w:r>
          </w:p>
        </w:tc>
      </w:tr>
      <w:tr w:rsidR="00A302E4">
        <w:tc>
          <w:tcPr>
            <w:tcW w:w="4021" w:type="dxa"/>
            <w:gridSpan w:val="2"/>
            <w:tcBorders>
              <w:bottom w:val="single" w:sz="4" w:space="0" w:color="auto"/>
            </w:tcBorders>
            <w:vAlign w:val="center"/>
          </w:tcPr>
          <w:p w:rsidR="00A302E4" w:rsidRDefault="00F04A3E">
            <w:pPr>
              <w:widowControl/>
              <w:jc w:val="center"/>
              <w:rPr>
                <w:rFonts w:ascii="Times New Roman" w:eastAsia="楷体" w:hAnsi="Times New Roman" w:cs="Times New Roman"/>
                <w:bCs/>
                <w:color w:val="000000"/>
                <w:kern w:val="0"/>
                <w:sz w:val="18"/>
                <w:szCs w:val="18"/>
              </w:rPr>
            </w:pPr>
            <w:r>
              <w:rPr>
                <w:rFonts w:ascii="Times New Roman" w:eastAsia="楷体" w:hAnsi="Times New Roman" w:cs="Times New Roman"/>
                <w:bCs/>
                <w:color w:val="000000"/>
                <w:kern w:val="0"/>
                <w:sz w:val="18"/>
                <w:szCs w:val="18"/>
              </w:rPr>
              <w:t>合计</w:t>
            </w:r>
          </w:p>
        </w:tc>
        <w:tc>
          <w:tcPr>
            <w:tcW w:w="1080" w:type="dxa"/>
            <w:tcBorders>
              <w:bottom w:val="single" w:sz="4" w:space="0" w:color="auto"/>
            </w:tcBorders>
            <w:vAlign w:val="center"/>
          </w:tcPr>
          <w:p w:rsidR="00A302E4" w:rsidRDefault="00F04A3E">
            <w:pPr>
              <w:widowControl/>
              <w:jc w:val="center"/>
              <w:rPr>
                <w:rFonts w:ascii="Times New Roman" w:eastAsia="楷体" w:hAnsi="Times New Roman" w:cs="Times New Roman"/>
                <w:bCs/>
                <w:color w:val="000000"/>
                <w:kern w:val="0"/>
                <w:sz w:val="18"/>
                <w:szCs w:val="18"/>
              </w:rPr>
            </w:pPr>
            <w:r>
              <w:rPr>
                <w:rFonts w:ascii="Times New Roman" w:eastAsia="楷体" w:hAnsi="Times New Roman" w:cs="Times New Roman"/>
                <w:bCs/>
                <w:color w:val="000000"/>
                <w:kern w:val="0"/>
                <w:sz w:val="18"/>
                <w:szCs w:val="18"/>
              </w:rPr>
              <w:t>430</w:t>
            </w:r>
          </w:p>
        </w:tc>
        <w:tc>
          <w:tcPr>
            <w:tcW w:w="1020" w:type="dxa"/>
            <w:tcBorders>
              <w:bottom w:val="single" w:sz="4" w:space="0" w:color="auto"/>
            </w:tcBorders>
            <w:vAlign w:val="center"/>
          </w:tcPr>
          <w:p w:rsidR="00A302E4" w:rsidRDefault="00F04A3E">
            <w:pPr>
              <w:widowControl/>
              <w:jc w:val="center"/>
              <w:rPr>
                <w:rFonts w:ascii="Times New Roman" w:eastAsia="楷体" w:hAnsi="Times New Roman" w:cs="Times New Roman"/>
                <w:bCs/>
                <w:color w:val="000000"/>
                <w:kern w:val="0"/>
                <w:sz w:val="18"/>
                <w:szCs w:val="18"/>
              </w:rPr>
            </w:pPr>
            <w:r>
              <w:rPr>
                <w:rFonts w:ascii="Times New Roman" w:eastAsia="楷体" w:hAnsi="Times New Roman" w:cs="Times New Roman"/>
                <w:bCs/>
                <w:color w:val="000000"/>
                <w:kern w:val="0"/>
                <w:sz w:val="18"/>
                <w:szCs w:val="18"/>
              </w:rPr>
              <w:t>287</w:t>
            </w:r>
          </w:p>
        </w:tc>
        <w:tc>
          <w:tcPr>
            <w:tcW w:w="1005" w:type="dxa"/>
            <w:tcBorders>
              <w:bottom w:val="single" w:sz="4" w:space="0" w:color="auto"/>
            </w:tcBorders>
            <w:vAlign w:val="center"/>
          </w:tcPr>
          <w:p w:rsidR="00A302E4" w:rsidRDefault="00F04A3E">
            <w:pPr>
              <w:widowControl/>
              <w:jc w:val="center"/>
              <w:rPr>
                <w:rFonts w:ascii="Times New Roman" w:eastAsia="楷体" w:hAnsi="Times New Roman" w:cs="Times New Roman"/>
                <w:bCs/>
                <w:color w:val="000000"/>
                <w:kern w:val="0"/>
                <w:sz w:val="18"/>
                <w:szCs w:val="18"/>
              </w:rPr>
            </w:pPr>
            <w:r>
              <w:rPr>
                <w:rFonts w:ascii="Times New Roman" w:eastAsia="楷体" w:hAnsi="Times New Roman" w:cs="Times New Roman"/>
                <w:bCs/>
                <w:color w:val="000000"/>
                <w:kern w:val="0"/>
                <w:sz w:val="18"/>
                <w:szCs w:val="18"/>
              </w:rPr>
              <w:t>71</w:t>
            </w:r>
          </w:p>
        </w:tc>
        <w:tc>
          <w:tcPr>
            <w:tcW w:w="675" w:type="dxa"/>
            <w:tcBorders>
              <w:bottom w:val="single" w:sz="4" w:space="0" w:color="auto"/>
            </w:tcBorders>
            <w:vAlign w:val="center"/>
          </w:tcPr>
          <w:p w:rsidR="00A302E4" w:rsidRDefault="00F04A3E">
            <w:pPr>
              <w:widowControl/>
              <w:jc w:val="center"/>
              <w:rPr>
                <w:rFonts w:ascii="Times New Roman" w:eastAsia="楷体" w:hAnsi="Times New Roman" w:cs="Times New Roman"/>
                <w:bCs/>
                <w:color w:val="000000"/>
                <w:kern w:val="0"/>
                <w:sz w:val="18"/>
                <w:szCs w:val="18"/>
              </w:rPr>
            </w:pPr>
            <w:r>
              <w:rPr>
                <w:rFonts w:ascii="Times New Roman" w:eastAsia="楷体" w:hAnsi="Times New Roman" w:cs="Times New Roman"/>
                <w:bCs/>
                <w:color w:val="000000"/>
                <w:kern w:val="0"/>
                <w:sz w:val="18"/>
                <w:szCs w:val="18"/>
              </w:rPr>
              <w:t>16</w:t>
            </w:r>
          </w:p>
        </w:tc>
        <w:tc>
          <w:tcPr>
            <w:tcW w:w="718" w:type="dxa"/>
            <w:tcBorders>
              <w:bottom w:val="single" w:sz="4" w:space="0" w:color="auto"/>
            </w:tcBorders>
            <w:vAlign w:val="center"/>
          </w:tcPr>
          <w:p w:rsidR="00A302E4" w:rsidRDefault="00F04A3E">
            <w:pPr>
              <w:widowControl/>
              <w:jc w:val="center"/>
              <w:rPr>
                <w:rFonts w:ascii="Times New Roman" w:eastAsia="楷体" w:hAnsi="Times New Roman" w:cs="Times New Roman"/>
                <w:bCs/>
                <w:color w:val="000000"/>
                <w:kern w:val="0"/>
                <w:sz w:val="18"/>
                <w:szCs w:val="18"/>
              </w:rPr>
            </w:pPr>
            <w:r>
              <w:rPr>
                <w:rFonts w:ascii="Times New Roman" w:eastAsia="楷体" w:hAnsi="Times New Roman" w:cs="Times New Roman"/>
                <w:bCs/>
                <w:color w:val="000000"/>
                <w:kern w:val="0"/>
                <w:sz w:val="18"/>
                <w:szCs w:val="18"/>
              </w:rPr>
              <w:t>772</w:t>
            </w:r>
          </w:p>
        </w:tc>
      </w:tr>
    </w:tbl>
    <w:p w:rsidR="00A302E4" w:rsidRDefault="00F04A3E">
      <w:pPr>
        <w:pStyle w:val="2"/>
      </w:pPr>
      <w:r>
        <w:rPr>
          <w:rFonts w:hint="eastAsia"/>
        </w:rPr>
        <w:lastRenderedPageBreak/>
        <w:t xml:space="preserve">3. </w:t>
      </w:r>
      <w:r>
        <w:rPr>
          <w:rFonts w:hint="eastAsia"/>
        </w:rPr>
        <w:t>研究结果</w:t>
      </w:r>
    </w:p>
    <w:p w:rsidR="00A302E4" w:rsidRDefault="00F04A3E">
      <w:pPr>
        <w:pStyle w:val="3"/>
      </w:pPr>
      <w:r>
        <w:rPr>
          <w:rFonts w:hint="eastAsia"/>
        </w:rPr>
        <w:t>3.1</w:t>
      </w:r>
      <w:r>
        <w:rPr>
          <w:rFonts w:hint="eastAsia"/>
        </w:rPr>
        <w:t>学前专业学生学业自我效能</w:t>
      </w:r>
      <w:proofErr w:type="gramStart"/>
      <w:r>
        <w:rPr>
          <w:rFonts w:hint="eastAsia"/>
        </w:rPr>
        <w:t>感总体</w:t>
      </w:r>
      <w:proofErr w:type="gramEnd"/>
      <w:r>
        <w:rPr>
          <w:rFonts w:hint="eastAsia"/>
        </w:rPr>
        <w:t>水平</w:t>
      </w:r>
    </w:p>
    <w:p w:rsidR="00A302E4" w:rsidRDefault="00F04A3E">
      <w:pPr>
        <w:rPr>
          <w:rFonts w:ascii="黑体" w:eastAsia="黑体" w:hAnsi="黑体"/>
          <w:sz w:val="18"/>
          <w:szCs w:val="18"/>
        </w:rPr>
      </w:pPr>
      <w:r>
        <w:rPr>
          <w:rFonts w:hint="eastAsia"/>
        </w:rPr>
        <w:t xml:space="preserve">                   </w:t>
      </w:r>
      <w:r>
        <w:rPr>
          <w:rFonts w:ascii="黑体" w:eastAsia="黑体" w:hAnsi="黑体" w:hint="eastAsia"/>
          <w:sz w:val="18"/>
          <w:szCs w:val="18"/>
        </w:rPr>
        <w:t xml:space="preserve"> 表3.1 学前教育专业学生学业自我效能</w:t>
      </w:r>
      <w:proofErr w:type="gramStart"/>
      <w:r>
        <w:rPr>
          <w:rFonts w:ascii="黑体" w:eastAsia="黑体" w:hAnsi="黑体" w:hint="eastAsia"/>
          <w:sz w:val="18"/>
          <w:szCs w:val="18"/>
        </w:rPr>
        <w:t>感总体</w:t>
      </w:r>
      <w:proofErr w:type="gramEnd"/>
      <w:r>
        <w:rPr>
          <w:rFonts w:ascii="黑体" w:eastAsia="黑体" w:hAnsi="黑体" w:hint="eastAsia"/>
          <w:sz w:val="18"/>
          <w:szCs w:val="18"/>
        </w:rPr>
        <w:t>水平</w:t>
      </w:r>
    </w:p>
    <w:tbl>
      <w:tblPr>
        <w:tblStyle w:val="ab"/>
        <w:tblW w:w="5980" w:type="dxa"/>
        <w:jc w:val="center"/>
        <w:tblLayout w:type="fixed"/>
        <w:tblLook w:val="04A0" w:firstRow="1" w:lastRow="0" w:firstColumn="1" w:lastColumn="0" w:noHBand="0" w:noVBand="1"/>
      </w:tblPr>
      <w:tblGrid>
        <w:gridCol w:w="2740"/>
        <w:gridCol w:w="1080"/>
        <w:gridCol w:w="1080"/>
        <w:gridCol w:w="1080"/>
      </w:tblGrid>
      <w:tr w:rsidR="00A302E4" w:rsidTr="00A302E4">
        <w:trPr>
          <w:cnfStyle w:val="100000000000" w:firstRow="1" w:lastRow="0"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740" w:type="dxa"/>
          </w:tcPr>
          <w:p w:rsidR="00A302E4" w:rsidRDefault="00A302E4">
            <w:pPr>
              <w:widowControl/>
              <w:jc w:val="left"/>
              <w:rPr>
                <w:rFonts w:ascii="Times New Roman" w:eastAsia="楷体" w:hAnsi="Times New Roman" w:cs="Times New Roman"/>
                <w:b w:val="0"/>
                <w:color w:val="000000"/>
                <w:kern w:val="0"/>
                <w:sz w:val="18"/>
                <w:szCs w:val="18"/>
              </w:rPr>
            </w:pPr>
          </w:p>
        </w:tc>
        <w:tc>
          <w:tcPr>
            <w:tcW w:w="1080" w:type="dxa"/>
          </w:tcPr>
          <w:p w:rsidR="00A302E4" w:rsidRDefault="00F04A3E">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楷体" w:hAnsi="Times New Roman" w:cs="Times New Roman"/>
                <w:b w:val="0"/>
                <w:color w:val="000000"/>
                <w:kern w:val="0"/>
                <w:sz w:val="18"/>
                <w:szCs w:val="18"/>
              </w:rPr>
            </w:pPr>
            <w:r>
              <w:rPr>
                <w:rFonts w:ascii="Times New Roman" w:eastAsia="楷体" w:hAnsi="Times New Roman" w:cs="Times New Roman"/>
                <w:b w:val="0"/>
                <w:color w:val="000000"/>
                <w:kern w:val="0"/>
                <w:sz w:val="18"/>
                <w:szCs w:val="18"/>
              </w:rPr>
              <w:t>N</w:t>
            </w:r>
          </w:p>
        </w:tc>
        <w:tc>
          <w:tcPr>
            <w:tcW w:w="1080" w:type="dxa"/>
          </w:tcPr>
          <w:p w:rsidR="00A302E4" w:rsidRDefault="00F04A3E">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楷体" w:hAnsi="Times New Roman" w:cs="Times New Roman"/>
                <w:b w:val="0"/>
                <w:i/>
                <w:color w:val="000000"/>
                <w:kern w:val="0"/>
                <w:sz w:val="18"/>
                <w:szCs w:val="18"/>
              </w:rPr>
            </w:pPr>
            <w:r>
              <w:rPr>
                <w:rFonts w:ascii="Times New Roman" w:eastAsia="楷体" w:hAnsi="Times New Roman" w:cs="Times New Roman"/>
                <w:b w:val="0"/>
                <w:i/>
                <w:color w:val="000000"/>
                <w:kern w:val="0"/>
                <w:sz w:val="18"/>
                <w:szCs w:val="18"/>
              </w:rPr>
              <w:t>M</w:t>
            </w:r>
          </w:p>
        </w:tc>
        <w:tc>
          <w:tcPr>
            <w:tcW w:w="1080" w:type="dxa"/>
          </w:tcPr>
          <w:p w:rsidR="00A302E4" w:rsidRDefault="00F04A3E">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楷体" w:hAnsi="Times New Roman" w:cs="Times New Roman"/>
                <w:b w:val="0"/>
                <w:i/>
                <w:color w:val="000000"/>
                <w:kern w:val="0"/>
                <w:sz w:val="18"/>
                <w:szCs w:val="18"/>
              </w:rPr>
            </w:pPr>
            <w:r>
              <w:rPr>
                <w:rFonts w:ascii="Times New Roman" w:eastAsia="楷体" w:hAnsi="Times New Roman" w:cs="Times New Roman"/>
                <w:b w:val="0"/>
                <w:i/>
                <w:color w:val="000000"/>
                <w:kern w:val="0"/>
                <w:sz w:val="18"/>
                <w:szCs w:val="18"/>
              </w:rPr>
              <w:t>SD</w:t>
            </w:r>
          </w:p>
        </w:tc>
      </w:tr>
      <w:tr w:rsidR="00A302E4" w:rsidTr="00A302E4">
        <w:trPr>
          <w:trHeight w:val="270"/>
          <w:jc w:val="center"/>
        </w:trPr>
        <w:tc>
          <w:tcPr>
            <w:cnfStyle w:val="001000000000" w:firstRow="0" w:lastRow="0" w:firstColumn="1" w:lastColumn="0" w:oddVBand="0" w:evenVBand="0" w:oddHBand="0" w:evenHBand="0" w:firstRowFirstColumn="0" w:firstRowLastColumn="0" w:lastRowFirstColumn="0" w:lastRowLastColumn="0"/>
            <w:tcW w:w="2740" w:type="dxa"/>
            <w:tcBorders>
              <w:left w:val="nil"/>
              <w:right w:val="nil"/>
            </w:tcBorders>
            <w:shd w:val="clear" w:color="auto" w:fill="FFFFFF" w:themeFill="background1"/>
          </w:tcPr>
          <w:p w:rsidR="00A302E4" w:rsidRDefault="00F04A3E">
            <w:pPr>
              <w:widowControl/>
              <w:jc w:val="center"/>
              <w:rPr>
                <w:rFonts w:ascii="Times New Roman" w:eastAsia="楷体" w:hAnsi="Times New Roman" w:cs="Times New Roman"/>
                <w:b w:val="0"/>
                <w:color w:val="000000"/>
                <w:kern w:val="0"/>
                <w:sz w:val="18"/>
                <w:szCs w:val="18"/>
              </w:rPr>
            </w:pPr>
            <w:r>
              <w:rPr>
                <w:rFonts w:ascii="Times New Roman" w:eastAsia="楷体" w:hAnsi="Times New Roman" w:cs="Times New Roman"/>
                <w:b w:val="0"/>
                <w:color w:val="000000"/>
                <w:kern w:val="0"/>
                <w:sz w:val="18"/>
                <w:szCs w:val="18"/>
              </w:rPr>
              <w:t>学习能力自我效能感</w:t>
            </w:r>
          </w:p>
        </w:tc>
        <w:tc>
          <w:tcPr>
            <w:tcW w:w="1080" w:type="dxa"/>
            <w:tcBorders>
              <w:right w:val="nil"/>
            </w:tcBorders>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楷体" w:hAnsi="Times New Roman" w:cs="Times New Roman"/>
                <w:color w:val="000000"/>
                <w:kern w:val="0"/>
                <w:sz w:val="18"/>
                <w:szCs w:val="18"/>
              </w:rPr>
            </w:pPr>
            <w:r>
              <w:rPr>
                <w:rFonts w:ascii="Times New Roman" w:eastAsia="楷体" w:hAnsi="Times New Roman" w:cs="Times New Roman" w:hint="eastAsia"/>
                <w:color w:val="000000"/>
                <w:kern w:val="0"/>
                <w:sz w:val="18"/>
                <w:szCs w:val="18"/>
              </w:rPr>
              <w:t>788</w:t>
            </w:r>
          </w:p>
        </w:tc>
        <w:tc>
          <w:tcPr>
            <w:tcW w:w="1080" w:type="dxa"/>
            <w:tcBorders>
              <w:right w:val="nil"/>
            </w:tcBorders>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楷体" w:hAnsi="Times New Roman" w:cs="Times New Roman"/>
                <w:color w:val="000000"/>
                <w:kern w:val="0"/>
                <w:sz w:val="18"/>
                <w:szCs w:val="18"/>
              </w:rPr>
            </w:pPr>
            <w:r>
              <w:rPr>
                <w:rFonts w:ascii="Times New Roman" w:eastAsia="楷体" w:hAnsi="Times New Roman" w:cs="Times New Roman" w:hint="eastAsia"/>
                <w:color w:val="000000"/>
                <w:kern w:val="0"/>
                <w:sz w:val="18"/>
                <w:szCs w:val="18"/>
              </w:rPr>
              <w:t>38.88</w:t>
            </w:r>
          </w:p>
        </w:tc>
        <w:tc>
          <w:tcPr>
            <w:tcW w:w="1080" w:type="dxa"/>
            <w:tcBorders>
              <w:right w:val="nil"/>
            </w:tcBorders>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楷体" w:hAnsi="Times New Roman" w:cs="Times New Roman"/>
                <w:color w:val="000000"/>
                <w:kern w:val="0"/>
                <w:sz w:val="18"/>
                <w:szCs w:val="18"/>
              </w:rPr>
            </w:pPr>
            <w:r>
              <w:rPr>
                <w:rFonts w:ascii="Times New Roman" w:eastAsia="楷体" w:hAnsi="Times New Roman" w:cs="Times New Roman" w:hint="eastAsia"/>
                <w:color w:val="000000"/>
                <w:kern w:val="0"/>
                <w:sz w:val="18"/>
                <w:szCs w:val="18"/>
              </w:rPr>
              <w:t>6.82</w:t>
            </w:r>
          </w:p>
        </w:tc>
      </w:tr>
      <w:tr w:rsidR="00A302E4" w:rsidTr="00A302E4">
        <w:trPr>
          <w:trHeight w:val="270"/>
          <w:jc w:val="center"/>
        </w:trPr>
        <w:tc>
          <w:tcPr>
            <w:cnfStyle w:val="001000000000" w:firstRow="0" w:lastRow="0" w:firstColumn="1" w:lastColumn="0" w:oddVBand="0" w:evenVBand="0" w:oddHBand="0" w:evenHBand="0" w:firstRowFirstColumn="0" w:firstRowLastColumn="0" w:lastRowFirstColumn="0" w:lastRowLastColumn="0"/>
            <w:tcW w:w="2740" w:type="dxa"/>
            <w:shd w:val="clear" w:color="auto" w:fill="FFFFFF" w:themeFill="background1"/>
          </w:tcPr>
          <w:p w:rsidR="00A302E4" w:rsidRDefault="00F04A3E">
            <w:pPr>
              <w:widowControl/>
              <w:jc w:val="center"/>
              <w:rPr>
                <w:rFonts w:ascii="Times New Roman" w:eastAsia="楷体" w:hAnsi="Times New Roman" w:cs="Times New Roman"/>
                <w:b w:val="0"/>
                <w:color w:val="000000"/>
                <w:kern w:val="0"/>
                <w:sz w:val="18"/>
                <w:szCs w:val="18"/>
              </w:rPr>
            </w:pPr>
            <w:r>
              <w:rPr>
                <w:rFonts w:ascii="Times New Roman" w:eastAsia="楷体" w:hAnsi="Times New Roman" w:cs="Times New Roman"/>
                <w:b w:val="0"/>
                <w:color w:val="000000"/>
                <w:kern w:val="0"/>
                <w:sz w:val="18"/>
                <w:szCs w:val="18"/>
              </w:rPr>
              <w:t>学习行为自我效能感</w:t>
            </w:r>
          </w:p>
        </w:tc>
        <w:tc>
          <w:tcPr>
            <w:tcW w:w="1080" w:type="dxa"/>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楷体" w:hAnsi="Times New Roman" w:cs="Times New Roman"/>
                <w:color w:val="000000"/>
                <w:kern w:val="0"/>
                <w:sz w:val="18"/>
                <w:szCs w:val="18"/>
              </w:rPr>
            </w:pPr>
            <w:r>
              <w:rPr>
                <w:rFonts w:ascii="Times New Roman" w:eastAsia="楷体" w:hAnsi="Times New Roman" w:cs="Times New Roman" w:hint="eastAsia"/>
                <w:color w:val="000000"/>
                <w:kern w:val="0"/>
                <w:sz w:val="18"/>
                <w:szCs w:val="18"/>
              </w:rPr>
              <w:t>788</w:t>
            </w:r>
          </w:p>
        </w:tc>
        <w:tc>
          <w:tcPr>
            <w:tcW w:w="1080" w:type="dxa"/>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楷体" w:hAnsi="Times New Roman" w:cs="Times New Roman"/>
                <w:color w:val="000000"/>
                <w:kern w:val="0"/>
                <w:sz w:val="18"/>
                <w:szCs w:val="18"/>
              </w:rPr>
            </w:pPr>
            <w:r>
              <w:rPr>
                <w:rFonts w:ascii="Times New Roman" w:eastAsia="楷体" w:hAnsi="Times New Roman" w:cs="Times New Roman" w:hint="eastAsia"/>
                <w:color w:val="000000"/>
                <w:kern w:val="0"/>
                <w:sz w:val="18"/>
                <w:szCs w:val="18"/>
              </w:rPr>
              <w:t>27.70</w:t>
            </w:r>
          </w:p>
        </w:tc>
        <w:tc>
          <w:tcPr>
            <w:tcW w:w="1080" w:type="dxa"/>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楷体" w:hAnsi="Times New Roman" w:cs="Times New Roman"/>
                <w:color w:val="000000"/>
                <w:kern w:val="0"/>
                <w:sz w:val="18"/>
                <w:szCs w:val="18"/>
              </w:rPr>
            </w:pPr>
            <w:r>
              <w:rPr>
                <w:rFonts w:ascii="Times New Roman" w:eastAsia="楷体" w:hAnsi="Times New Roman" w:cs="Times New Roman"/>
                <w:color w:val="000000"/>
                <w:kern w:val="0"/>
                <w:sz w:val="18"/>
                <w:szCs w:val="18"/>
              </w:rPr>
              <w:t>4.</w:t>
            </w:r>
            <w:r>
              <w:rPr>
                <w:rFonts w:ascii="Times New Roman" w:eastAsia="楷体" w:hAnsi="Times New Roman" w:cs="Times New Roman" w:hint="eastAsia"/>
                <w:color w:val="000000"/>
                <w:kern w:val="0"/>
                <w:sz w:val="18"/>
                <w:szCs w:val="18"/>
              </w:rPr>
              <w:t>80</w:t>
            </w:r>
          </w:p>
        </w:tc>
      </w:tr>
      <w:tr w:rsidR="00A302E4" w:rsidTr="00A302E4">
        <w:trPr>
          <w:trHeight w:val="270"/>
          <w:jc w:val="center"/>
        </w:trPr>
        <w:tc>
          <w:tcPr>
            <w:cnfStyle w:val="001000000000" w:firstRow="0" w:lastRow="0" w:firstColumn="1" w:lastColumn="0" w:oddVBand="0" w:evenVBand="0" w:oddHBand="0" w:evenHBand="0" w:firstRowFirstColumn="0" w:firstRowLastColumn="0" w:lastRowFirstColumn="0" w:lastRowLastColumn="0"/>
            <w:tcW w:w="2740" w:type="dxa"/>
            <w:tcBorders>
              <w:left w:val="nil"/>
              <w:right w:val="nil"/>
            </w:tcBorders>
            <w:shd w:val="clear" w:color="auto" w:fill="FFFFFF" w:themeFill="background1"/>
          </w:tcPr>
          <w:p w:rsidR="00A302E4" w:rsidRDefault="00F04A3E">
            <w:pPr>
              <w:widowControl/>
              <w:jc w:val="center"/>
              <w:rPr>
                <w:rFonts w:ascii="Times New Roman" w:eastAsia="楷体" w:hAnsi="Times New Roman" w:cs="Times New Roman"/>
                <w:b w:val="0"/>
                <w:color w:val="000000"/>
                <w:kern w:val="0"/>
                <w:sz w:val="18"/>
                <w:szCs w:val="18"/>
              </w:rPr>
            </w:pPr>
            <w:r>
              <w:rPr>
                <w:rFonts w:ascii="Times New Roman" w:eastAsia="楷体" w:hAnsi="Times New Roman" w:cs="Times New Roman"/>
                <w:b w:val="0"/>
                <w:color w:val="000000"/>
                <w:kern w:val="0"/>
                <w:sz w:val="18"/>
                <w:szCs w:val="18"/>
              </w:rPr>
              <w:t>学业自我效能</w:t>
            </w:r>
            <w:proofErr w:type="gramStart"/>
            <w:r>
              <w:rPr>
                <w:rFonts w:ascii="Times New Roman" w:eastAsia="楷体" w:hAnsi="Times New Roman" w:cs="Times New Roman"/>
                <w:b w:val="0"/>
                <w:color w:val="000000"/>
                <w:kern w:val="0"/>
                <w:sz w:val="18"/>
                <w:szCs w:val="18"/>
              </w:rPr>
              <w:t>感总体</w:t>
            </w:r>
            <w:proofErr w:type="gramEnd"/>
            <w:r>
              <w:rPr>
                <w:rFonts w:ascii="Times New Roman" w:eastAsia="楷体" w:hAnsi="Times New Roman" w:cs="Times New Roman"/>
                <w:b w:val="0"/>
                <w:color w:val="000000"/>
                <w:kern w:val="0"/>
                <w:sz w:val="18"/>
                <w:szCs w:val="18"/>
              </w:rPr>
              <w:t>水平</w:t>
            </w:r>
          </w:p>
        </w:tc>
        <w:tc>
          <w:tcPr>
            <w:tcW w:w="1080" w:type="dxa"/>
            <w:tcBorders>
              <w:right w:val="nil"/>
            </w:tcBorders>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楷体" w:hAnsi="Times New Roman" w:cs="Times New Roman"/>
                <w:color w:val="000000"/>
                <w:kern w:val="0"/>
                <w:sz w:val="18"/>
                <w:szCs w:val="18"/>
              </w:rPr>
            </w:pPr>
            <w:r>
              <w:rPr>
                <w:rFonts w:ascii="Times New Roman" w:eastAsia="楷体" w:hAnsi="Times New Roman" w:cs="Times New Roman" w:hint="eastAsia"/>
                <w:color w:val="000000"/>
                <w:kern w:val="0"/>
                <w:sz w:val="18"/>
                <w:szCs w:val="18"/>
              </w:rPr>
              <w:t>788</w:t>
            </w:r>
          </w:p>
        </w:tc>
        <w:tc>
          <w:tcPr>
            <w:tcW w:w="1080" w:type="dxa"/>
            <w:tcBorders>
              <w:right w:val="nil"/>
            </w:tcBorders>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楷体" w:hAnsi="Times New Roman" w:cs="Times New Roman"/>
                <w:color w:val="000000"/>
                <w:kern w:val="0"/>
                <w:sz w:val="18"/>
                <w:szCs w:val="18"/>
              </w:rPr>
            </w:pPr>
            <w:r>
              <w:rPr>
                <w:rFonts w:ascii="Times New Roman" w:eastAsia="楷体" w:hAnsi="Times New Roman" w:cs="Times New Roman" w:hint="eastAsia"/>
                <w:color w:val="000000"/>
                <w:kern w:val="0"/>
                <w:sz w:val="18"/>
                <w:szCs w:val="18"/>
              </w:rPr>
              <w:t>66.58</w:t>
            </w:r>
          </w:p>
        </w:tc>
        <w:tc>
          <w:tcPr>
            <w:tcW w:w="1080" w:type="dxa"/>
            <w:tcBorders>
              <w:right w:val="nil"/>
            </w:tcBorders>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楷体" w:hAnsi="Times New Roman" w:cs="Times New Roman"/>
                <w:color w:val="000000"/>
                <w:kern w:val="0"/>
                <w:sz w:val="18"/>
                <w:szCs w:val="18"/>
              </w:rPr>
            </w:pPr>
            <w:r>
              <w:rPr>
                <w:rFonts w:ascii="Times New Roman" w:eastAsia="楷体" w:hAnsi="Times New Roman" w:cs="Times New Roman" w:hint="eastAsia"/>
                <w:color w:val="000000"/>
                <w:kern w:val="0"/>
                <w:sz w:val="18"/>
                <w:szCs w:val="18"/>
              </w:rPr>
              <w:t>10.65</w:t>
            </w:r>
          </w:p>
        </w:tc>
      </w:tr>
    </w:tbl>
    <w:p w:rsidR="00A302E4" w:rsidRDefault="00F04A3E" w:rsidP="00E222E5">
      <w:pPr>
        <w:widowControl/>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    从结果可知，湖南省学前教育专业学生的学业自我效能感的总分均值为66.58，高出量表平均值47.5有12分，可见学前教育学生学业自我效能</w:t>
      </w:r>
      <w:proofErr w:type="gramStart"/>
      <w:r>
        <w:rPr>
          <w:rFonts w:ascii="宋体" w:eastAsia="宋体" w:hAnsi="宋体" w:cs="宋体" w:hint="eastAsia"/>
          <w:color w:val="000000" w:themeColor="text1"/>
          <w:sz w:val="24"/>
          <w:szCs w:val="24"/>
        </w:rPr>
        <w:t>感总体</w:t>
      </w:r>
      <w:proofErr w:type="gramEnd"/>
      <w:r>
        <w:rPr>
          <w:rFonts w:ascii="宋体" w:eastAsia="宋体" w:hAnsi="宋体" w:cs="宋体" w:hint="eastAsia"/>
          <w:color w:val="000000" w:themeColor="text1"/>
          <w:sz w:val="24"/>
          <w:szCs w:val="24"/>
        </w:rPr>
        <w:t>表现良好。且学习能力自我效能感与学习行为自我效能感也均高于量表平均水平。</w:t>
      </w:r>
    </w:p>
    <w:p w:rsidR="00A302E4" w:rsidRDefault="00F04A3E">
      <w:pPr>
        <w:pStyle w:val="3"/>
      </w:pPr>
      <w:r>
        <w:rPr>
          <w:rFonts w:hint="eastAsia"/>
        </w:rPr>
        <w:t>3.2</w:t>
      </w:r>
      <w:r>
        <w:rPr>
          <w:rFonts w:hint="eastAsia"/>
        </w:rPr>
        <w:t>学前教育专业学生学业自我效能感的性别差异</w:t>
      </w:r>
    </w:p>
    <w:p w:rsidR="00A302E4" w:rsidRDefault="00F04A3E">
      <w:pPr>
        <w:jc w:val="center"/>
        <w:rPr>
          <w:rFonts w:ascii="黑体" w:eastAsia="黑体" w:hAnsi="黑体"/>
          <w:sz w:val="18"/>
          <w:szCs w:val="18"/>
        </w:rPr>
      </w:pPr>
      <w:r>
        <w:rPr>
          <w:rFonts w:ascii="黑体" w:eastAsia="黑体" w:hAnsi="黑体" w:hint="eastAsia"/>
          <w:sz w:val="18"/>
          <w:szCs w:val="18"/>
        </w:rPr>
        <w:t>表3.2 学前教育专业学生学业自我效能感性别差异比较</w:t>
      </w:r>
    </w:p>
    <w:tbl>
      <w:tblPr>
        <w:tblStyle w:val="ab"/>
        <w:tblW w:w="9747" w:type="dxa"/>
        <w:tblInd w:w="-707" w:type="dxa"/>
        <w:tblBorders>
          <w:top w:val="none" w:sz="0" w:space="0" w:color="auto"/>
          <w:bottom w:val="none" w:sz="0" w:space="0" w:color="auto"/>
        </w:tblBorders>
        <w:shd w:val="clear" w:color="auto" w:fill="FFFFFF" w:themeFill="background1"/>
        <w:tblLayout w:type="fixed"/>
        <w:tblLook w:val="04A0" w:firstRow="1" w:lastRow="0" w:firstColumn="1" w:lastColumn="0" w:noHBand="0" w:noVBand="1"/>
      </w:tblPr>
      <w:tblGrid>
        <w:gridCol w:w="2235"/>
        <w:gridCol w:w="1445"/>
        <w:gridCol w:w="1080"/>
        <w:gridCol w:w="1080"/>
        <w:gridCol w:w="1080"/>
        <w:gridCol w:w="1080"/>
        <w:gridCol w:w="945"/>
        <w:gridCol w:w="802"/>
      </w:tblGrid>
      <w:tr w:rsidR="00A302E4" w:rsidTr="00A302E4">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235" w:type="dxa"/>
            <w:vMerge w:val="restart"/>
            <w:tcBorders>
              <w:top w:val="single" w:sz="4" w:space="0" w:color="auto"/>
              <w:bottom w:val="nil"/>
            </w:tcBorders>
            <w:shd w:val="clear" w:color="auto" w:fill="FFFFFF" w:themeFill="background1"/>
          </w:tcPr>
          <w:p w:rsidR="00A302E4" w:rsidRDefault="00A302E4">
            <w:pPr>
              <w:widowControl/>
              <w:jc w:val="center"/>
              <w:rPr>
                <w:rFonts w:ascii="Times New Roman" w:eastAsia="宋体" w:hAnsi="Times New Roman" w:cs="Times New Roman"/>
                <w:b w:val="0"/>
                <w:color w:val="000000"/>
                <w:kern w:val="0"/>
                <w:sz w:val="18"/>
                <w:szCs w:val="18"/>
              </w:rPr>
            </w:pPr>
          </w:p>
        </w:tc>
        <w:tc>
          <w:tcPr>
            <w:tcW w:w="3605" w:type="dxa"/>
            <w:gridSpan w:val="3"/>
            <w:tcBorders>
              <w:top w:val="single" w:sz="4" w:space="0" w:color="auto"/>
              <w:bottom w:val="single" w:sz="4" w:space="0" w:color="auto"/>
            </w:tcBorders>
            <w:shd w:val="clear" w:color="auto" w:fill="FFFFFF" w:themeFill="background1"/>
          </w:tcPr>
          <w:p w:rsidR="00A302E4" w:rsidRDefault="00F04A3E">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宋体" w:hAnsi="Times New Roman" w:cs="Times New Roman"/>
                <w:b w:val="0"/>
                <w:color w:val="000000"/>
                <w:kern w:val="0"/>
                <w:sz w:val="18"/>
                <w:szCs w:val="18"/>
              </w:rPr>
            </w:pPr>
            <w:r>
              <w:rPr>
                <w:rFonts w:ascii="Times New Roman" w:eastAsia="宋体" w:hAnsi="Times New Roman" w:cs="Times New Roman"/>
                <w:b w:val="0"/>
                <w:color w:val="000000"/>
                <w:kern w:val="0"/>
                <w:sz w:val="18"/>
                <w:szCs w:val="18"/>
              </w:rPr>
              <w:t>男</w:t>
            </w:r>
          </w:p>
        </w:tc>
        <w:tc>
          <w:tcPr>
            <w:tcW w:w="3105" w:type="dxa"/>
            <w:gridSpan w:val="3"/>
            <w:tcBorders>
              <w:top w:val="single" w:sz="4" w:space="0" w:color="auto"/>
              <w:bottom w:val="single" w:sz="4" w:space="0" w:color="auto"/>
            </w:tcBorders>
            <w:shd w:val="clear" w:color="auto" w:fill="FFFFFF" w:themeFill="background1"/>
          </w:tcPr>
          <w:p w:rsidR="00A302E4" w:rsidRDefault="00F04A3E">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宋体" w:hAnsi="Times New Roman" w:cs="Times New Roman"/>
                <w:b w:val="0"/>
                <w:color w:val="000000"/>
                <w:kern w:val="0"/>
                <w:sz w:val="18"/>
                <w:szCs w:val="18"/>
              </w:rPr>
            </w:pPr>
            <w:r>
              <w:rPr>
                <w:rFonts w:ascii="Times New Roman" w:eastAsia="宋体" w:hAnsi="Times New Roman" w:cs="Times New Roman"/>
                <w:b w:val="0"/>
                <w:color w:val="000000"/>
                <w:kern w:val="0"/>
                <w:sz w:val="18"/>
                <w:szCs w:val="18"/>
              </w:rPr>
              <w:t>女</w:t>
            </w:r>
          </w:p>
        </w:tc>
        <w:tc>
          <w:tcPr>
            <w:tcW w:w="802" w:type="dxa"/>
            <w:vMerge w:val="restart"/>
            <w:tcBorders>
              <w:top w:val="single" w:sz="4" w:space="0" w:color="auto"/>
              <w:bottom w:val="nil"/>
            </w:tcBorders>
            <w:shd w:val="clear" w:color="auto" w:fill="FFFFFF" w:themeFill="background1"/>
            <w:vAlign w:val="center"/>
          </w:tcPr>
          <w:p w:rsidR="00A302E4" w:rsidRDefault="00F04A3E">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宋体" w:hAnsi="Times New Roman" w:cs="Times New Roman"/>
                <w:bCs w:val="0"/>
                <w:color w:val="000000"/>
                <w:kern w:val="0"/>
                <w:sz w:val="18"/>
                <w:szCs w:val="18"/>
              </w:rPr>
            </w:pPr>
            <w:r>
              <w:rPr>
                <w:rFonts w:ascii="Times New Roman" w:eastAsia="宋体" w:hAnsi="Times New Roman" w:cs="Times New Roman"/>
                <w:bCs w:val="0"/>
                <w:color w:val="000000"/>
                <w:kern w:val="0"/>
                <w:sz w:val="18"/>
                <w:szCs w:val="18"/>
              </w:rPr>
              <w:t>t</w:t>
            </w:r>
            <w:r>
              <w:rPr>
                <w:rFonts w:ascii="Times New Roman" w:eastAsia="宋体" w:hAnsi="Times New Roman" w:cs="Times New Roman"/>
                <w:bCs w:val="0"/>
                <w:color w:val="000000"/>
                <w:kern w:val="0"/>
                <w:sz w:val="18"/>
                <w:szCs w:val="18"/>
              </w:rPr>
              <w:t>值</w:t>
            </w:r>
          </w:p>
        </w:tc>
      </w:tr>
      <w:tr w:rsidR="00A302E4" w:rsidTr="00A302E4">
        <w:trPr>
          <w:trHeight w:val="270"/>
        </w:trPr>
        <w:tc>
          <w:tcPr>
            <w:cnfStyle w:val="001000000000" w:firstRow="0" w:lastRow="0" w:firstColumn="1" w:lastColumn="0" w:oddVBand="0" w:evenVBand="0" w:oddHBand="0" w:evenHBand="0" w:firstRowFirstColumn="0" w:firstRowLastColumn="0" w:lastRowFirstColumn="0" w:lastRowLastColumn="0"/>
            <w:tcW w:w="2235" w:type="dxa"/>
            <w:vMerge/>
            <w:tcBorders>
              <w:left w:val="nil"/>
              <w:bottom w:val="single" w:sz="4" w:space="0" w:color="auto"/>
              <w:right w:val="nil"/>
            </w:tcBorders>
            <w:shd w:val="clear" w:color="auto" w:fill="FFFFFF" w:themeFill="background1"/>
          </w:tcPr>
          <w:p w:rsidR="00A302E4" w:rsidRDefault="00A302E4">
            <w:pPr>
              <w:widowControl/>
              <w:jc w:val="center"/>
              <w:rPr>
                <w:rFonts w:ascii="Times New Roman" w:eastAsia="宋体" w:hAnsi="Times New Roman" w:cs="Times New Roman"/>
                <w:b w:val="0"/>
                <w:color w:val="000000"/>
                <w:kern w:val="0"/>
                <w:sz w:val="18"/>
                <w:szCs w:val="18"/>
              </w:rPr>
            </w:pPr>
          </w:p>
        </w:tc>
        <w:tc>
          <w:tcPr>
            <w:tcW w:w="1445" w:type="dxa"/>
            <w:tcBorders>
              <w:top w:val="single" w:sz="4" w:space="0" w:color="auto"/>
              <w:left w:val="nil"/>
              <w:bottom w:val="single" w:sz="4" w:space="0" w:color="auto"/>
              <w:right w:val="nil"/>
            </w:tcBorders>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N</w:t>
            </w:r>
          </w:p>
        </w:tc>
        <w:tc>
          <w:tcPr>
            <w:tcW w:w="1080" w:type="dxa"/>
            <w:tcBorders>
              <w:top w:val="single" w:sz="4" w:space="0" w:color="auto"/>
              <w:left w:val="nil"/>
              <w:bottom w:val="single" w:sz="4" w:space="0" w:color="auto"/>
              <w:right w:val="nil"/>
            </w:tcBorders>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i/>
                <w:color w:val="000000"/>
                <w:kern w:val="0"/>
                <w:sz w:val="18"/>
                <w:szCs w:val="18"/>
              </w:rPr>
            </w:pPr>
            <w:r>
              <w:rPr>
                <w:rFonts w:ascii="Times New Roman" w:eastAsia="宋体" w:hAnsi="Times New Roman" w:cs="Times New Roman"/>
                <w:i/>
                <w:color w:val="000000"/>
                <w:kern w:val="0"/>
                <w:sz w:val="18"/>
                <w:szCs w:val="18"/>
              </w:rPr>
              <w:t>M</w:t>
            </w:r>
          </w:p>
        </w:tc>
        <w:tc>
          <w:tcPr>
            <w:tcW w:w="1080" w:type="dxa"/>
            <w:tcBorders>
              <w:top w:val="single" w:sz="4" w:space="0" w:color="auto"/>
              <w:left w:val="nil"/>
              <w:bottom w:val="single" w:sz="4" w:space="0" w:color="auto"/>
              <w:right w:val="nil"/>
            </w:tcBorders>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i/>
                <w:color w:val="000000"/>
                <w:kern w:val="0"/>
                <w:sz w:val="18"/>
                <w:szCs w:val="18"/>
              </w:rPr>
            </w:pPr>
            <w:r>
              <w:rPr>
                <w:rFonts w:ascii="Times New Roman" w:eastAsia="宋体" w:hAnsi="Times New Roman" w:cs="Times New Roman"/>
                <w:i/>
                <w:color w:val="000000"/>
                <w:kern w:val="0"/>
                <w:sz w:val="18"/>
                <w:szCs w:val="18"/>
              </w:rPr>
              <w:t>SD</w:t>
            </w:r>
          </w:p>
        </w:tc>
        <w:tc>
          <w:tcPr>
            <w:tcW w:w="1080" w:type="dxa"/>
            <w:tcBorders>
              <w:top w:val="single" w:sz="4" w:space="0" w:color="auto"/>
              <w:left w:val="nil"/>
              <w:bottom w:val="single" w:sz="4" w:space="0" w:color="auto"/>
              <w:right w:val="nil"/>
            </w:tcBorders>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N</w:t>
            </w:r>
          </w:p>
        </w:tc>
        <w:tc>
          <w:tcPr>
            <w:tcW w:w="1080" w:type="dxa"/>
            <w:tcBorders>
              <w:top w:val="single" w:sz="4" w:space="0" w:color="auto"/>
              <w:left w:val="nil"/>
              <w:bottom w:val="single" w:sz="4" w:space="0" w:color="auto"/>
              <w:right w:val="nil"/>
            </w:tcBorders>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i/>
                <w:color w:val="000000"/>
                <w:kern w:val="0"/>
                <w:sz w:val="18"/>
                <w:szCs w:val="18"/>
              </w:rPr>
            </w:pPr>
            <w:r>
              <w:rPr>
                <w:rFonts w:ascii="Times New Roman" w:eastAsia="宋体" w:hAnsi="Times New Roman" w:cs="Times New Roman"/>
                <w:i/>
                <w:color w:val="000000"/>
                <w:kern w:val="0"/>
                <w:sz w:val="18"/>
                <w:szCs w:val="18"/>
              </w:rPr>
              <w:t>M</w:t>
            </w:r>
          </w:p>
        </w:tc>
        <w:tc>
          <w:tcPr>
            <w:tcW w:w="945" w:type="dxa"/>
            <w:tcBorders>
              <w:top w:val="single" w:sz="4" w:space="0" w:color="auto"/>
              <w:left w:val="nil"/>
              <w:bottom w:val="single" w:sz="4" w:space="0" w:color="auto"/>
              <w:right w:val="nil"/>
            </w:tcBorders>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i/>
                <w:color w:val="000000"/>
                <w:kern w:val="0"/>
                <w:sz w:val="18"/>
                <w:szCs w:val="18"/>
              </w:rPr>
            </w:pPr>
            <w:r>
              <w:rPr>
                <w:rFonts w:ascii="Times New Roman" w:eastAsia="宋体" w:hAnsi="Times New Roman" w:cs="Times New Roman"/>
                <w:i/>
                <w:color w:val="000000"/>
                <w:kern w:val="0"/>
                <w:sz w:val="18"/>
                <w:szCs w:val="18"/>
              </w:rPr>
              <w:t>SD</w:t>
            </w:r>
          </w:p>
        </w:tc>
        <w:tc>
          <w:tcPr>
            <w:tcW w:w="802" w:type="dxa"/>
            <w:vMerge/>
            <w:tcBorders>
              <w:left w:val="nil"/>
              <w:bottom w:val="single" w:sz="4" w:space="0" w:color="auto"/>
              <w:right w:val="nil"/>
            </w:tcBorders>
            <w:shd w:val="clear" w:color="auto" w:fill="FFFFFF" w:themeFill="background1"/>
            <w:vAlign w:val="center"/>
          </w:tcPr>
          <w:p w:rsidR="00A302E4" w:rsidRDefault="00A302E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i/>
                <w:color w:val="000000"/>
                <w:kern w:val="0"/>
                <w:sz w:val="18"/>
                <w:szCs w:val="18"/>
              </w:rPr>
            </w:pPr>
          </w:p>
        </w:tc>
      </w:tr>
      <w:tr w:rsidR="00A302E4" w:rsidTr="00A302E4">
        <w:trPr>
          <w:trHeight w:val="270"/>
        </w:trPr>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auto"/>
            </w:tcBorders>
            <w:shd w:val="clear" w:color="auto" w:fill="FFFFFF" w:themeFill="background1"/>
          </w:tcPr>
          <w:p w:rsidR="00A302E4" w:rsidRDefault="00F04A3E">
            <w:pPr>
              <w:widowControl/>
              <w:jc w:val="center"/>
              <w:rPr>
                <w:rFonts w:ascii="Times New Roman" w:eastAsia="宋体" w:hAnsi="Times New Roman" w:cs="Times New Roman"/>
                <w:b w:val="0"/>
                <w:color w:val="000000"/>
                <w:kern w:val="0"/>
                <w:sz w:val="18"/>
                <w:szCs w:val="18"/>
              </w:rPr>
            </w:pPr>
            <w:r>
              <w:rPr>
                <w:rFonts w:ascii="Times New Roman" w:eastAsia="宋体" w:hAnsi="Times New Roman" w:cs="Times New Roman"/>
                <w:b w:val="0"/>
                <w:color w:val="000000"/>
                <w:kern w:val="0"/>
                <w:sz w:val="18"/>
                <w:szCs w:val="18"/>
              </w:rPr>
              <w:t>学习能力自我效能感</w:t>
            </w:r>
          </w:p>
        </w:tc>
        <w:tc>
          <w:tcPr>
            <w:tcW w:w="1445" w:type="dxa"/>
            <w:tcBorders>
              <w:top w:val="single" w:sz="4" w:space="0" w:color="auto"/>
            </w:tcBorders>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16</w:t>
            </w:r>
          </w:p>
        </w:tc>
        <w:tc>
          <w:tcPr>
            <w:tcW w:w="1080" w:type="dxa"/>
            <w:tcBorders>
              <w:top w:val="single" w:sz="4" w:space="0" w:color="auto"/>
            </w:tcBorders>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40.</w:t>
            </w:r>
            <w:r>
              <w:rPr>
                <w:rFonts w:ascii="Times New Roman" w:eastAsia="宋体" w:hAnsi="Times New Roman" w:cs="Times New Roman" w:hint="eastAsia"/>
                <w:color w:val="000000"/>
                <w:kern w:val="0"/>
                <w:sz w:val="18"/>
                <w:szCs w:val="18"/>
              </w:rPr>
              <w:t>56</w:t>
            </w:r>
          </w:p>
        </w:tc>
        <w:tc>
          <w:tcPr>
            <w:tcW w:w="1080" w:type="dxa"/>
            <w:tcBorders>
              <w:top w:val="single" w:sz="4" w:space="0" w:color="auto"/>
            </w:tcBorders>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7.444</w:t>
            </w:r>
          </w:p>
        </w:tc>
        <w:tc>
          <w:tcPr>
            <w:tcW w:w="1080" w:type="dxa"/>
            <w:tcBorders>
              <w:top w:val="single" w:sz="4" w:space="0" w:color="auto"/>
            </w:tcBorders>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772</w:t>
            </w:r>
          </w:p>
        </w:tc>
        <w:tc>
          <w:tcPr>
            <w:tcW w:w="1080" w:type="dxa"/>
            <w:tcBorders>
              <w:top w:val="single" w:sz="4" w:space="0" w:color="auto"/>
            </w:tcBorders>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38.85</w:t>
            </w:r>
          </w:p>
        </w:tc>
        <w:tc>
          <w:tcPr>
            <w:tcW w:w="945" w:type="dxa"/>
            <w:tcBorders>
              <w:top w:val="single" w:sz="4" w:space="0" w:color="auto"/>
            </w:tcBorders>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6.81</w:t>
            </w:r>
          </w:p>
        </w:tc>
        <w:tc>
          <w:tcPr>
            <w:tcW w:w="802" w:type="dxa"/>
            <w:tcBorders>
              <w:top w:val="single" w:sz="4" w:space="0" w:color="auto"/>
            </w:tcBorders>
            <w:shd w:val="clear" w:color="auto" w:fill="FFFFFF" w:themeFill="background1"/>
            <w:vAlign w:val="center"/>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0.996</w:t>
            </w:r>
          </w:p>
        </w:tc>
      </w:tr>
      <w:tr w:rsidR="00A302E4" w:rsidTr="00A302E4">
        <w:trPr>
          <w:trHeight w:val="270"/>
        </w:trPr>
        <w:tc>
          <w:tcPr>
            <w:cnfStyle w:val="001000000000" w:firstRow="0" w:lastRow="0" w:firstColumn="1" w:lastColumn="0" w:oddVBand="0" w:evenVBand="0" w:oddHBand="0" w:evenHBand="0" w:firstRowFirstColumn="0" w:firstRowLastColumn="0" w:lastRowFirstColumn="0" w:lastRowLastColumn="0"/>
            <w:tcW w:w="2235" w:type="dxa"/>
            <w:tcBorders>
              <w:left w:val="nil"/>
              <w:right w:val="nil"/>
            </w:tcBorders>
            <w:shd w:val="clear" w:color="auto" w:fill="FFFFFF" w:themeFill="background1"/>
          </w:tcPr>
          <w:p w:rsidR="00A302E4" w:rsidRDefault="00F04A3E">
            <w:pPr>
              <w:widowControl/>
              <w:jc w:val="center"/>
              <w:rPr>
                <w:rFonts w:ascii="Times New Roman" w:eastAsia="宋体" w:hAnsi="Times New Roman" w:cs="Times New Roman"/>
                <w:b w:val="0"/>
                <w:color w:val="000000"/>
                <w:kern w:val="0"/>
                <w:sz w:val="18"/>
                <w:szCs w:val="18"/>
              </w:rPr>
            </w:pPr>
            <w:r>
              <w:rPr>
                <w:rFonts w:ascii="Times New Roman" w:eastAsia="宋体" w:hAnsi="Times New Roman" w:cs="Times New Roman"/>
                <w:b w:val="0"/>
                <w:color w:val="000000"/>
                <w:kern w:val="0"/>
                <w:sz w:val="18"/>
                <w:szCs w:val="18"/>
              </w:rPr>
              <w:t>学习行为自我效能感</w:t>
            </w:r>
          </w:p>
        </w:tc>
        <w:tc>
          <w:tcPr>
            <w:tcW w:w="1445" w:type="dxa"/>
            <w:tcBorders>
              <w:left w:val="nil"/>
              <w:right w:val="nil"/>
            </w:tcBorders>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16</w:t>
            </w:r>
          </w:p>
        </w:tc>
        <w:tc>
          <w:tcPr>
            <w:tcW w:w="1080" w:type="dxa"/>
            <w:tcBorders>
              <w:left w:val="nil"/>
              <w:right w:val="nil"/>
            </w:tcBorders>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29.</w:t>
            </w:r>
            <w:r>
              <w:rPr>
                <w:rFonts w:ascii="Times New Roman" w:eastAsia="宋体" w:hAnsi="Times New Roman" w:cs="Times New Roman" w:hint="eastAsia"/>
                <w:color w:val="000000"/>
                <w:kern w:val="0"/>
                <w:sz w:val="18"/>
                <w:szCs w:val="18"/>
              </w:rPr>
              <w:t>81</w:t>
            </w:r>
          </w:p>
        </w:tc>
        <w:tc>
          <w:tcPr>
            <w:tcW w:w="1080" w:type="dxa"/>
            <w:tcBorders>
              <w:left w:val="nil"/>
              <w:right w:val="nil"/>
            </w:tcBorders>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5.23</w:t>
            </w:r>
          </w:p>
        </w:tc>
        <w:tc>
          <w:tcPr>
            <w:tcW w:w="1080" w:type="dxa"/>
            <w:tcBorders>
              <w:left w:val="nil"/>
              <w:right w:val="nil"/>
            </w:tcBorders>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772</w:t>
            </w:r>
          </w:p>
        </w:tc>
        <w:tc>
          <w:tcPr>
            <w:tcW w:w="1080" w:type="dxa"/>
            <w:tcBorders>
              <w:left w:val="nil"/>
              <w:right w:val="nil"/>
            </w:tcBorders>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27.66</w:t>
            </w:r>
          </w:p>
        </w:tc>
        <w:tc>
          <w:tcPr>
            <w:tcW w:w="945" w:type="dxa"/>
            <w:tcBorders>
              <w:left w:val="nil"/>
              <w:right w:val="nil"/>
            </w:tcBorders>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4.78</w:t>
            </w:r>
          </w:p>
        </w:tc>
        <w:tc>
          <w:tcPr>
            <w:tcW w:w="802" w:type="dxa"/>
            <w:tcBorders>
              <w:left w:val="nil"/>
              <w:right w:val="nil"/>
            </w:tcBorders>
            <w:shd w:val="clear" w:color="auto" w:fill="FFFFFF" w:themeFill="background1"/>
            <w:vAlign w:val="center"/>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1.776</w:t>
            </w:r>
          </w:p>
        </w:tc>
      </w:tr>
      <w:tr w:rsidR="00A302E4" w:rsidTr="00A302E4">
        <w:trPr>
          <w:trHeight w:val="270"/>
        </w:trPr>
        <w:tc>
          <w:tcPr>
            <w:cnfStyle w:val="001000000000" w:firstRow="0" w:lastRow="0" w:firstColumn="1" w:lastColumn="0" w:oddVBand="0" w:evenVBand="0" w:oddHBand="0" w:evenHBand="0" w:firstRowFirstColumn="0" w:firstRowLastColumn="0" w:lastRowFirstColumn="0" w:lastRowLastColumn="0"/>
            <w:tcW w:w="2235" w:type="dxa"/>
            <w:tcBorders>
              <w:bottom w:val="single" w:sz="4" w:space="0" w:color="auto"/>
            </w:tcBorders>
            <w:shd w:val="clear" w:color="auto" w:fill="FFFFFF" w:themeFill="background1"/>
          </w:tcPr>
          <w:p w:rsidR="00A302E4" w:rsidRDefault="00F04A3E">
            <w:pPr>
              <w:widowControl/>
              <w:jc w:val="center"/>
              <w:rPr>
                <w:rFonts w:ascii="Times New Roman" w:eastAsia="宋体" w:hAnsi="Times New Roman" w:cs="Times New Roman"/>
                <w:b w:val="0"/>
                <w:color w:val="000000"/>
                <w:kern w:val="0"/>
                <w:sz w:val="18"/>
                <w:szCs w:val="18"/>
              </w:rPr>
            </w:pPr>
            <w:r>
              <w:rPr>
                <w:rFonts w:ascii="Times New Roman" w:eastAsia="宋体" w:hAnsi="Times New Roman" w:cs="Times New Roman"/>
                <w:b w:val="0"/>
                <w:color w:val="000000"/>
                <w:kern w:val="0"/>
                <w:sz w:val="18"/>
                <w:szCs w:val="18"/>
              </w:rPr>
              <w:t>学业自我效能</w:t>
            </w:r>
            <w:proofErr w:type="gramStart"/>
            <w:r>
              <w:rPr>
                <w:rFonts w:ascii="Times New Roman" w:eastAsia="宋体" w:hAnsi="Times New Roman" w:cs="Times New Roman"/>
                <w:b w:val="0"/>
                <w:color w:val="000000"/>
                <w:kern w:val="0"/>
                <w:sz w:val="18"/>
                <w:szCs w:val="18"/>
              </w:rPr>
              <w:t>感总体</w:t>
            </w:r>
            <w:proofErr w:type="gramEnd"/>
            <w:r>
              <w:rPr>
                <w:rFonts w:ascii="Times New Roman" w:eastAsia="宋体" w:hAnsi="Times New Roman" w:cs="Times New Roman"/>
                <w:b w:val="0"/>
                <w:color w:val="000000"/>
                <w:kern w:val="0"/>
                <w:sz w:val="18"/>
                <w:szCs w:val="18"/>
              </w:rPr>
              <w:t>水平</w:t>
            </w:r>
          </w:p>
        </w:tc>
        <w:tc>
          <w:tcPr>
            <w:tcW w:w="1445" w:type="dxa"/>
            <w:tcBorders>
              <w:bottom w:val="single" w:sz="4" w:space="0" w:color="auto"/>
            </w:tcBorders>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16</w:t>
            </w:r>
          </w:p>
        </w:tc>
        <w:tc>
          <w:tcPr>
            <w:tcW w:w="1080" w:type="dxa"/>
            <w:tcBorders>
              <w:bottom w:val="single" w:sz="4" w:space="0" w:color="auto"/>
            </w:tcBorders>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70.37</w:t>
            </w:r>
          </w:p>
        </w:tc>
        <w:tc>
          <w:tcPr>
            <w:tcW w:w="1080" w:type="dxa"/>
            <w:tcBorders>
              <w:bottom w:val="single" w:sz="4" w:space="0" w:color="auto"/>
            </w:tcBorders>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12.25</w:t>
            </w:r>
          </w:p>
        </w:tc>
        <w:tc>
          <w:tcPr>
            <w:tcW w:w="1080" w:type="dxa"/>
            <w:tcBorders>
              <w:bottom w:val="single" w:sz="4" w:space="0" w:color="auto"/>
            </w:tcBorders>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772</w:t>
            </w:r>
          </w:p>
        </w:tc>
        <w:tc>
          <w:tcPr>
            <w:tcW w:w="1080" w:type="dxa"/>
            <w:tcBorders>
              <w:bottom w:val="single" w:sz="4" w:space="0" w:color="auto"/>
            </w:tcBorders>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66.51</w:t>
            </w:r>
          </w:p>
        </w:tc>
        <w:tc>
          <w:tcPr>
            <w:tcW w:w="945" w:type="dxa"/>
            <w:tcBorders>
              <w:bottom w:val="single" w:sz="4" w:space="0" w:color="auto"/>
            </w:tcBorders>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10.61</w:t>
            </w:r>
          </w:p>
        </w:tc>
        <w:tc>
          <w:tcPr>
            <w:tcW w:w="802" w:type="dxa"/>
            <w:tcBorders>
              <w:bottom w:val="single" w:sz="4" w:space="0" w:color="auto"/>
            </w:tcBorders>
            <w:shd w:val="clear" w:color="auto" w:fill="FFFFFF" w:themeFill="background1"/>
            <w:vAlign w:val="center"/>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1.439</w:t>
            </w:r>
          </w:p>
        </w:tc>
      </w:tr>
    </w:tbl>
    <w:p w:rsidR="00A302E4" w:rsidRDefault="00F04A3E">
      <w:pPr>
        <w:rPr>
          <w:rFonts w:ascii="Times New Roman" w:eastAsia="宋体" w:hAnsi="Times New Roman" w:cs="Times New Roman"/>
          <w:sz w:val="18"/>
          <w:szCs w:val="18"/>
          <w:lang w:bidi="ar"/>
        </w:rPr>
      </w:pPr>
      <w:r>
        <w:rPr>
          <w:rFonts w:ascii="Times New Roman" w:eastAsia="宋体" w:hAnsi="Times New Roman" w:cs="Times New Roman"/>
          <w:sz w:val="18"/>
          <w:szCs w:val="18"/>
          <w:lang w:bidi="ar"/>
        </w:rPr>
        <w:t>注：</w:t>
      </w:r>
      <w:r>
        <w:rPr>
          <w:rFonts w:ascii="Times New Roman" w:eastAsia="宋体" w:hAnsi="Times New Roman" w:cs="Times New Roman"/>
          <w:sz w:val="18"/>
          <w:szCs w:val="18"/>
          <w:vertAlign w:val="superscript"/>
          <w:lang w:bidi="ar"/>
        </w:rPr>
        <w:t>*</w:t>
      </w:r>
      <w:r>
        <w:rPr>
          <w:rFonts w:ascii="Times New Roman" w:eastAsia="宋体" w:hAnsi="Times New Roman" w:cs="Times New Roman"/>
          <w:sz w:val="18"/>
          <w:szCs w:val="18"/>
          <w:lang w:bidi="ar"/>
        </w:rPr>
        <w:t>表示</w:t>
      </w:r>
      <w:r>
        <w:rPr>
          <w:rFonts w:ascii="Times New Roman" w:eastAsia="宋体" w:hAnsi="Times New Roman" w:cs="Times New Roman"/>
          <w:sz w:val="18"/>
          <w:szCs w:val="18"/>
          <w:lang w:bidi="ar"/>
        </w:rPr>
        <w:t>p</w:t>
      </w:r>
      <w:r>
        <w:rPr>
          <w:rFonts w:ascii="Times New Roman" w:eastAsia="宋体" w:hAnsi="Times New Roman" w:cs="Times New Roman"/>
          <w:sz w:val="18"/>
          <w:szCs w:val="18"/>
          <w:lang w:bidi="ar"/>
        </w:rPr>
        <w:t>＜</w:t>
      </w:r>
      <w:r>
        <w:rPr>
          <w:rFonts w:ascii="Times New Roman" w:eastAsia="宋体" w:hAnsi="Times New Roman" w:cs="Times New Roman"/>
          <w:sz w:val="18"/>
          <w:szCs w:val="18"/>
          <w:lang w:bidi="ar"/>
        </w:rPr>
        <w:t>0.05</w:t>
      </w:r>
      <w:r>
        <w:rPr>
          <w:rFonts w:ascii="Times New Roman" w:eastAsia="宋体" w:hAnsi="Times New Roman" w:cs="Times New Roman"/>
          <w:sz w:val="18"/>
          <w:szCs w:val="18"/>
          <w:lang w:bidi="ar"/>
        </w:rPr>
        <w:t>；</w:t>
      </w:r>
      <w:r>
        <w:rPr>
          <w:rFonts w:ascii="Times New Roman" w:eastAsia="宋体" w:hAnsi="Times New Roman" w:cs="Times New Roman"/>
          <w:sz w:val="18"/>
          <w:szCs w:val="18"/>
          <w:vertAlign w:val="superscript"/>
          <w:lang w:bidi="ar"/>
        </w:rPr>
        <w:t>**</w:t>
      </w:r>
      <w:r>
        <w:rPr>
          <w:rFonts w:ascii="Times New Roman" w:eastAsia="宋体" w:hAnsi="Times New Roman" w:cs="Times New Roman"/>
          <w:sz w:val="18"/>
          <w:szCs w:val="18"/>
          <w:lang w:bidi="ar"/>
        </w:rPr>
        <w:t>表示</w:t>
      </w:r>
      <w:r>
        <w:rPr>
          <w:rFonts w:ascii="Times New Roman" w:eastAsia="宋体" w:hAnsi="Times New Roman" w:cs="Times New Roman"/>
          <w:sz w:val="18"/>
          <w:szCs w:val="18"/>
          <w:lang w:bidi="ar"/>
        </w:rPr>
        <w:t>p</w:t>
      </w:r>
      <w:r>
        <w:rPr>
          <w:rFonts w:ascii="Times New Roman" w:eastAsia="宋体" w:hAnsi="Times New Roman" w:cs="Times New Roman"/>
          <w:sz w:val="18"/>
          <w:szCs w:val="18"/>
          <w:lang w:bidi="ar"/>
        </w:rPr>
        <w:t>＜</w:t>
      </w:r>
      <w:r>
        <w:rPr>
          <w:rFonts w:ascii="Times New Roman" w:eastAsia="宋体" w:hAnsi="Times New Roman" w:cs="Times New Roman"/>
          <w:sz w:val="18"/>
          <w:szCs w:val="18"/>
          <w:lang w:bidi="ar"/>
        </w:rPr>
        <w:t xml:space="preserve">0.01  </w:t>
      </w:r>
      <w:r>
        <w:rPr>
          <w:rFonts w:ascii="Times New Roman" w:eastAsia="宋体" w:hAnsi="Times New Roman" w:cs="Times New Roman"/>
          <w:sz w:val="18"/>
          <w:szCs w:val="18"/>
          <w:vertAlign w:val="superscript"/>
          <w:lang w:bidi="ar"/>
        </w:rPr>
        <w:t>***</w:t>
      </w:r>
      <w:r>
        <w:rPr>
          <w:rFonts w:ascii="Times New Roman" w:eastAsia="宋体" w:hAnsi="Times New Roman" w:cs="Times New Roman"/>
          <w:sz w:val="18"/>
          <w:szCs w:val="18"/>
          <w:lang w:bidi="ar"/>
        </w:rPr>
        <w:t>表示</w:t>
      </w:r>
      <w:r>
        <w:rPr>
          <w:rFonts w:ascii="Times New Roman" w:eastAsia="宋体" w:hAnsi="Times New Roman" w:cs="Times New Roman"/>
          <w:sz w:val="18"/>
          <w:szCs w:val="18"/>
          <w:lang w:bidi="ar"/>
        </w:rPr>
        <w:t>p</w:t>
      </w:r>
      <w:r>
        <w:rPr>
          <w:rFonts w:ascii="Times New Roman" w:eastAsia="宋体" w:hAnsi="Times New Roman" w:cs="Times New Roman"/>
          <w:sz w:val="18"/>
          <w:szCs w:val="18"/>
          <w:lang w:bidi="ar"/>
        </w:rPr>
        <w:t>＜</w:t>
      </w:r>
      <w:r>
        <w:rPr>
          <w:rFonts w:ascii="Times New Roman" w:eastAsia="宋体" w:hAnsi="Times New Roman" w:cs="Times New Roman"/>
          <w:sz w:val="18"/>
          <w:szCs w:val="18"/>
          <w:lang w:bidi="ar"/>
        </w:rPr>
        <w:t>0.001</w:t>
      </w:r>
    </w:p>
    <w:p w:rsidR="00A302E4" w:rsidRDefault="00F04A3E" w:rsidP="00E222E5">
      <w:pPr>
        <w:rPr>
          <w:rFonts w:ascii="宋体" w:eastAsia="宋体" w:hAnsi="宋体" w:cs="宋体"/>
          <w:sz w:val="24"/>
          <w:szCs w:val="24"/>
          <w:lang w:bidi="ar"/>
        </w:rPr>
      </w:pPr>
      <w:r>
        <w:rPr>
          <w:rFonts w:ascii="宋体" w:eastAsia="宋体" w:hAnsi="宋体" w:cs="宋体" w:hint="eastAsia"/>
          <w:sz w:val="24"/>
          <w:szCs w:val="24"/>
          <w:lang w:bidi="ar"/>
        </w:rPr>
        <w:t xml:space="preserve">    从结果可知，学前教育专业学生学业自我效能感在性别上差异不显著，且男生的学业自我效能感的均分高于女生的学业自我效能感的均分，但其标准差更大，说明男生的学业自我效能感不稳定。其学习能力自我效能感与学习行为自我效能感在性别上差异也均不显著，且男生的学习能力自我效能感与学习行为自我效能感的均分高于女生的均分。</w:t>
      </w:r>
    </w:p>
    <w:p w:rsidR="00A302E4" w:rsidRDefault="00F04A3E">
      <w:pPr>
        <w:rPr>
          <w:rFonts w:ascii="宋体" w:eastAsia="宋体" w:hAnsi="宋体" w:cs="宋体"/>
          <w:sz w:val="24"/>
          <w:szCs w:val="24"/>
          <w:lang w:bidi="ar"/>
        </w:rPr>
      </w:pPr>
      <w:r>
        <w:rPr>
          <w:rFonts w:ascii="宋体" w:eastAsia="宋体" w:hAnsi="宋体" w:cs="宋体" w:hint="eastAsia"/>
          <w:sz w:val="24"/>
          <w:szCs w:val="24"/>
          <w:lang w:bidi="ar"/>
        </w:rPr>
        <w:t xml:space="preserve">   </w:t>
      </w:r>
    </w:p>
    <w:p w:rsidR="00A302E4" w:rsidRDefault="00F04A3E">
      <w:pPr>
        <w:pStyle w:val="3"/>
      </w:pPr>
      <w:r>
        <w:rPr>
          <w:rFonts w:hint="eastAsia"/>
        </w:rPr>
        <w:t>3.3</w:t>
      </w:r>
      <w:r>
        <w:rPr>
          <w:rFonts w:hint="eastAsia"/>
        </w:rPr>
        <w:t>学前教育专业学生学业自我效能感的学校类型的差异</w:t>
      </w:r>
    </w:p>
    <w:p w:rsidR="00A302E4" w:rsidRDefault="00F04A3E">
      <w:pPr>
        <w:jc w:val="center"/>
        <w:rPr>
          <w:rFonts w:ascii="黑体" w:eastAsia="黑体" w:hAnsi="黑体"/>
          <w:sz w:val="18"/>
          <w:szCs w:val="18"/>
        </w:rPr>
      </w:pPr>
      <w:r>
        <w:rPr>
          <w:rFonts w:ascii="黑体" w:eastAsia="黑体" w:hAnsi="黑体" w:hint="eastAsia"/>
          <w:sz w:val="18"/>
          <w:szCs w:val="18"/>
        </w:rPr>
        <w:t>表3.3 学前教育专业学生学业自我效能</w:t>
      </w:r>
      <w:proofErr w:type="gramStart"/>
      <w:r>
        <w:rPr>
          <w:rFonts w:ascii="黑体" w:eastAsia="黑体" w:hAnsi="黑体" w:hint="eastAsia"/>
          <w:sz w:val="18"/>
          <w:szCs w:val="18"/>
        </w:rPr>
        <w:t>感学校</w:t>
      </w:r>
      <w:proofErr w:type="gramEnd"/>
      <w:r>
        <w:rPr>
          <w:rFonts w:ascii="黑体" w:eastAsia="黑体" w:hAnsi="黑体" w:hint="eastAsia"/>
          <w:sz w:val="18"/>
          <w:szCs w:val="18"/>
        </w:rPr>
        <w:t>类型差异比较</w:t>
      </w:r>
    </w:p>
    <w:tbl>
      <w:tblPr>
        <w:tblStyle w:val="ab"/>
        <w:tblW w:w="9747" w:type="dxa"/>
        <w:tblInd w:w="-707" w:type="dxa"/>
        <w:tblBorders>
          <w:top w:val="none" w:sz="0" w:space="0" w:color="auto"/>
          <w:bottom w:val="none" w:sz="0" w:space="0" w:color="auto"/>
        </w:tblBorders>
        <w:shd w:val="clear" w:color="auto" w:fill="FFFFFF" w:themeFill="background1"/>
        <w:tblLayout w:type="fixed"/>
        <w:tblLook w:val="04A0" w:firstRow="1" w:lastRow="0" w:firstColumn="1" w:lastColumn="0" w:noHBand="0" w:noVBand="1"/>
      </w:tblPr>
      <w:tblGrid>
        <w:gridCol w:w="2235"/>
        <w:gridCol w:w="1445"/>
        <w:gridCol w:w="1080"/>
        <w:gridCol w:w="1080"/>
        <w:gridCol w:w="1080"/>
        <w:gridCol w:w="1080"/>
        <w:gridCol w:w="945"/>
        <w:gridCol w:w="802"/>
      </w:tblGrid>
      <w:tr w:rsidR="00A302E4" w:rsidTr="00A302E4">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235" w:type="dxa"/>
            <w:vMerge w:val="restart"/>
            <w:tcBorders>
              <w:top w:val="single" w:sz="4" w:space="0" w:color="auto"/>
              <w:bottom w:val="nil"/>
            </w:tcBorders>
            <w:shd w:val="clear" w:color="auto" w:fill="FFFFFF" w:themeFill="background1"/>
          </w:tcPr>
          <w:p w:rsidR="00A302E4" w:rsidRDefault="00A302E4">
            <w:pPr>
              <w:widowControl/>
              <w:jc w:val="center"/>
              <w:rPr>
                <w:rFonts w:ascii="Times New Roman" w:eastAsia="宋体" w:hAnsi="Times New Roman" w:cs="Times New Roman"/>
                <w:b w:val="0"/>
                <w:color w:val="000000"/>
                <w:kern w:val="0"/>
                <w:sz w:val="18"/>
                <w:szCs w:val="18"/>
              </w:rPr>
            </w:pPr>
          </w:p>
        </w:tc>
        <w:tc>
          <w:tcPr>
            <w:tcW w:w="3605" w:type="dxa"/>
            <w:gridSpan w:val="3"/>
            <w:tcBorders>
              <w:top w:val="single" w:sz="4" w:space="0" w:color="auto"/>
              <w:bottom w:val="single" w:sz="4" w:space="0" w:color="auto"/>
            </w:tcBorders>
            <w:shd w:val="clear" w:color="auto" w:fill="FFFFFF" w:themeFill="background1"/>
          </w:tcPr>
          <w:p w:rsidR="00A302E4" w:rsidRDefault="00F04A3E">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宋体" w:hAnsi="Times New Roman" w:cs="Times New Roman"/>
                <w:b w:val="0"/>
                <w:color w:val="000000"/>
                <w:kern w:val="0"/>
                <w:sz w:val="18"/>
                <w:szCs w:val="18"/>
              </w:rPr>
            </w:pPr>
            <w:r>
              <w:rPr>
                <w:rFonts w:ascii="Times New Roman" w:eastAsia="宋体" w:hAnsi="Times New Roman" w:cs="Times New Roman" w:hint="eastAsia"/>
                <w:b w:val="0"/>
                <w:color w:val="000000"/>
                <w:kern w:val="0"/>
                <w:sz w:val="18"/>
                <w:szCs w:val="18"/>
              </w:rPr>
              <w:t>四年制本科</w:t>
            </w:r>
          </w:p>
        </w:tc>
        <w:tc>
          <w:tcPr>
            <w:tcW w:w="3105" w:type="dxa"/>
            <w:gridSpan w:val="3"/>
            <w:tcBorders>
              <w:top w:val="single" w:sz="4" w:space="0" w:color="auto"/>
              <w:bottom w:val="single" w:sz="4" w:space="0" w:color="auto"/>
            </w:tcBorders>
            <w:shd w:val="clear" w:color="auto" w:fill="FFFFFF" w:themeFill="background1"/>
          </w:tcPr>
          <w:p w:rsidR="00A302E4" w:rsidRDefault="00F04A3E">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宋体" w:hAnsi="Times New Roman" w:cs="Times New Roman"/>
                <w:b w:val="0"/>
                <w:color w:val="000000"/>
                <w:kern w:val="0"/>
                <w:sz w:val="18"/>
                <w:szCs w:val="18"/>
              </w:rPr>
            </w:pPr>
            <w:r>
              <w:rPr>
                <w:rFonts w:ascii="Times New Roman" w:eastAsia="宋体" w:hAnsi="Times New Roman" w:cs="Times New Roman" w:hint="eastAsia"/>
                <w:b w:val="0"/>
                <w:color w:val="000000"/>
                <w:kern w:val="0"/>
                <w:sz w:val="18"/>
                <w:szCs w:val="18"/>
              </w:rPr>
              <w:t>三年制专科</w:t>
            </w:r>
          </w:p>
        </w:tc>
        <w:tc>
          <w:tcPr>
            <w:tcW w:w="802" w:type="dxa"/>
            <w:vMerge w:val="restart"/>
            <w:tcBorders>
              <w:top w:val="single" w:sz="4" w:space="0" w:color="auto"/>
              <w:bottom w:val="nil"/>
            </w:tcBorders>
            <w:shd w:val="clear" w:color="auto" w:fill="FFFFFF" w:themeFill="background1"/>
            <w:vAlign w:val="center"/>
          </w:tcPr>
          <w:p w:rsidR="00A302E4" w:rsidRDefault="00F04A3E">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宋体" w:hAnsi="Times New Roman" w:cs="Times New Roman"/>
                <w:bCs w:val="0"/>
                <w:color w:val="000000"/>
                <w:kern w:val="0"/>
                <w:sz w:val="18"/>
                <w:szCs w:val="18"/>
              </w:rPr>
            </w:pPr>
            <w:r>
              <w:rPr>
                <w:rFonts w:ascii="Times New Roman" w:eastAsia="宋体" w:hAnsi="Times New Roman" w:cs="Times New Roman"/>
                <w:bCs w:val="0"/>
                <w:color w:val="000000"/>
                <w:kern w:val="0"/>
                <w:sz w:val="18"/>
                <w:szCs w:val="18"/>
              </w:rPr>
              <w:t>t</w:t>
            </w:r>
            <w:r>
              <w:rPr>
                <w:rFonts w:ascii="Times New Roman" w:eastAsia="宋体" w:hAnsi="Times New Roman" w:cs="Times New Roman"/>
                <w:bCs w:val="0"/>
                <w:color w:val="000000"/>
                <w:kern w:val="0"/>
                <w:sz w:val="18"/>
                <w:szCs w:val="18"/>
              </w:rPr>
              <w:t>值</w:t>
            </w:r>
          </w:p>
        </w:tc>
      </w:tr>
      <w:tr w:rsidR="00A302E4" w:rsidTr="00A302E4">
        <w:trPr>
          <w:trHeight w:val="270"/>
        </w:trPr>
        <w:tc>
          <w:tcPr>
            <w:cnfStyle w:val="001000000000" w:firstRow="0" w:lastRow="0" w:firstColumn="1" w:lastColumn="0" w:oddVBand="0" w:evenVBand="0" w:oddHBand="0" w:evenHBand="0" w:firstRowFirstColumn="0" w:firstRowLastColumn="0" w:lastRowFirstColumn="0" w:lastRowLastColumn="0"/>
            <w:tcW w:w="2235" w:type="dxa"/>
            <w:vMerge/>
            <w:tcBorders>
              <w:left w:val="nil"/>
              <w:bottom w:val="single" w:sz="4" w:space="0" w:color="auto"/>
              <w:right w:val="nil"/>
            </w:tcBorders>
            <w:shd w:val="clear" w:color="auto" w:fill="FFFFFF" w:themeFill="background1"/>
          </w:tcPr>
          <w:p w:rsidR="00A302E4" w:rsidRDefault="00A302E4">
            <w:pPr>
              <w:widowControl/>
              <w:jc w:val="center"/>
              <w:rPr>
                <w:rFonts w:ascii="Times New Roman" w:eastAsia="宋体" w:hAnsi="Times New Roman" w:cs="Times New Roman"/>
                <w:b w:val="0"/>
                <w:color w:val="000000"/>
                <w:kern w:val="0"/>
                <w:sz w:val="18"/>
                <w:szCs w:val="18"/>
              </w:rPr>
            </w:pPr>
          </w:p>
        </w:tc>
        <w:tc>
          <w:tcPr>
            <w:tcW w:w="1445" w:type="dxa"/>
            <w:tcBorders>
              <w:top w:val="single" w:sz="4" w:space="0" w:color="auto"/>
              <w:left w:val="nil"/>
              <w:bottom w:val="single" w:sz="4" w:space="0" w:color="auto"/>
              <w:right w:val="nil"/>
            </w:tcBorders>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N</w:t>
            </w:r>
          </w:p>
        </w:tc>
        <w:tc>
          <w:tcPr>
            <w:tcW w:w="1080" w:type="dxa"/>
            <w:tcBorders>
              <w:top w:val="single" w:sz="4" w:space="0" w:color="auto"/>
              <w:left w:val="nil"/>
              <w:bottom w:val="single" w:sz="4" w:space="0" w:color="auto"/>
              <w:right w:val="nil"/>
            </w:tcBorders>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i/>
                <w:color w:val="000000"/>
                <w:kern w:val="0"/>
                <w:sz w:val="18"/>
                <w:szCs w:val="18"/>
              </w:rPr>
            </w:pPr>
            <w:r>
              <w:rPr>
                <w:rFonts w:ascii="Times New Roman" w:eastAsia="宋体" w:hAnsi="Times New Roman" w:cs="Times New Roman"/>
                <w:i/>
                <w:color w:val="000000"/>
                <w:kern w:val="0"/>
                <w:sz w:val="18"/>
                <w:szCs w:val="18"/>
              </w:rPr>
              <w:t>M</w:t>
            </w:r>
          </w:p>
        </w:tc>
        <w:tc>
          <w:tcPr>
            <w:tcW w:w="1080" w:type="dxa"/>
            <w:tcBorders>
              <w:top w:val="single" w:sz="4" w:space="0" w:color="auto"/>
              <w:left w:val="nil"/>
              <w:bottom w:val="single" w:sz="4" w:space="0" w:color="auto"/>
              <w:right w:val="nil"/>
            </w:tcBorders>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i/>
                <w:color w:val="000000"/>
                <w:kern w:val="0"/>
                <w:sz w:val="18"/>
                <w:szCs w:val="18"/>
              </w:rPr>
            </w:pPr>
            <w:r>
              <w:rPr>
                <w:rFonts w:ascii="Times New Roman" w:eastAsia="宋体" w:hAnsi="Times New Roman" w:cs="Times New Roman"/>
                <w:i/>
                <w:color w:val="000000"/>
                <w:kern w:val="0"/>
                <w:sz w:val="18"/>
                <w:szCs w:val="18"/>
              </w:rPr>
              <w:t>SD</w:t>
            </w:r>
          </w:p>
        </w:tc>
        <w:tc>
          <w:tcPr>
            <w:tcW w:w="1080" w:type="dxa"/>
            <w:tcBorders>
              <w:top w:val="single" w:sz="4" w:space="0" w:color="auto"/>
              <w:left w:val="nil"/>
              <w:bottom w:val="single" w:sz="4" w:space="0" w:color="auto"/>
              <w:right w:val="nil"/>
            </w:tcBorders>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N</w:t>
            </w:r>
          </w:p>
        </w:tc>
        <w:tc>
          <w:tcPr>
            <w:tcW w:w="1080" w:type="dxa"/>
            <w:tcBorders>
              <w:top w:val="single" w:sz="4" w:space="0" w:color="auto"/>
              <w:left w:val="nil"/>
              <w:bottom w:val="single" w:sz="4" w:space="0" w:color="auto"/>
              <w:right w:val="nil"/>
            </w:tcBorders>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i/>
                <w:color w:val="000000"/>
                <w:kern w:val="0"/>
                <w:sz w:val="18"/>
                <w:szCs w:val="18"/>
              </w:rPr>
            </w:pPr>
            <w:r>
              <w:rPr>
                <w:rFonts w:ascii="Times New Roman" w:eastAsia="宋体" w:hAnsi="Times New Roman" w:cs="Times New Roman"/>
                <w:i/>
                <w:color w:val="000000"/>
                <w:kern w:val="0"/>
                <w:sz w:val="18"/>
                <w:szCs w:val="18"/>
              </w:rPr>
              <w:t>M</w:t>
            </w:r>
          </w:p>
        </w:tc>
        <w:tc>
          <w:tcPr>
            <w:tcW w:w="945" w:type="dxa"/>
            <w:tcBorders>
              <w:top w:val="single" w:sz="4" w:space="0" w:color="auto"/>
              <w:left w:val="nil"/>
              <w:bottom w:val="single" w:sz="4" w:space="0" w:color="auto"/>
              <w:right w:val="nil"/>
            </w:tcBorders>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i/>
                <w:color w:val="000000"/>
                <w:kern w:val="0"/>
                <w:sz w:val="18"/>
                <w:szCs w:val="18"/>
              </w:rPr>
            </w:pPr>
            <w:r>
              <w:rPr>
                <w:rFonts w:ascii="Times New Roman" w:eastAsia="宋体" w:hAnsi="Times New Roman" w:cs="Times New Roman"/>
                <w:i/>
                <w:color w:val="000000"/>
                <w:kern w:val="0"/>
                <w:sz w:val="18"/>
                <w:szCs w:val="18"/>
              </w:rPr>
              <w:t>SD</w:t>
            </w:r>
          </w:p>
        </w:tc>
        <w:tc>
          <w:tcPr>
            <w:tcW w:w="802" w:type="dxa"/>
            <w:vMerge/>
            <w:tcBorders>
              <w:left w:val="nil"/>
              <w:bottom w:val="single" w:sz="4" w:space="0" w:color="auto"/>
              <w:right w:val="nil"/>
            </w:tcBorders>
            <w:shd w:val="clear" w:color="auto" w:fill="FFFFFF" w:themeFill="background1"/>
            <w:vAlign w:val="center"/>
          </w:tcPr>
          <w:p w:rsidR="00A302E4" w:rsidRDefault="00A302E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i/>
                <w:color w:val="000000"/>
                <w:kern w:val="0"/>
                <w:sz w:val="18"/>
                <w:szCs w:val="18"/>
              </w:rPr>
            </w:pPr>
          </w:p>
        </w:tc>
      </w:tr>
      <w:tr w:rsidR="00A302E4" w:rsidTr="00A302E4">
        <w:trPr>
          <w:trHeight w:val="270"/>
        </w:trPr>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auto"/>
            </w:tcBorders>
            <w:shd w:val="clear" w:color="auto" w:fill="FFFFFF" w:themeFill="background1"/>
          </w:tcPr>
          <w:p w:rsidR="00A302E4" w:rsidRDefault="00F04A3E">
            <w:pPr>
              <w:widowControl/>
              <w:jc w:val="center"/>
              <w:rPr>
                <w:rFonts w:ascii="Times New Roman" w:eastAsia="宋体" w:hAnsi="Times New Roman" w:cs="Times New Roman"/>
                <w:b w:val="0"/>
                <w:color w:val="000000"/>
                <w:kern w:val="0"/>
                <w:sz w:val="18"/>
                <w:szCs w:val="18"/>
              </w:rPr>
            </w:pPr>
            <w:r>
              <w:rPr>
                <w:rFonts w:ascii="Times New Roman" w:eastAsia="宋体" w:hAnsi="Times New Roman" w:cs="Times New Roman"/>
                <w:b w:val="0"/>
                <w:color w:val="000000"/>
                <w:kern w:val="0"/>
                <w:sz w:val="18"/>
                <w:szCs w:val="18"/>
              </w:rPr>
              <w:t>学习能力自我效能感</w:t>
            </w:r>
          </w:p>
        </w:tc>
        <w:tc>
          <w:tcPr>
            <w:tcW w:w="1445" w:type="dxa"/>
            <w:tcBorders>
              <w:top w:val="single" w:sz="4" w:space="0" w:color="auto"/>
            </w:tcBorders>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260</w:t>
            </w:r>
          </w:p>
        </w:tc>
        <w:tc>
          <w:tcPr>
            <w:tcW w:w="1080" w:type="dxa"/>
            <w:tcBorders>
              <w:top w:val="single" w:sz="4" w:space="0" w:color="auto"/>
            </w:tcBorders>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38.43</w:t>
            </w:r>
          </w:p>
        </w:tc>
        <w:tc>
          <w:tcPr>
            <w:tcW w:w="1080" w:type="dxa"/>
            <w:tcBorders>
              <w:top w:val="single" w:sz="4" w:space="0" w:color="auto"/>
            </w:tcBorders>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6.629</w:t>
            </w:r>
          </w:p>
        </w:tc>
        <w:tc>
          <w:tcPr>
            <w:tcW w:w="1080" w:type="dxa"/>
            <w:tcBorders>
              <w:top w:val="single" w:sz="4" w:space="0" w:color="auto"/>
            </w:tcBorders>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528</w:t>
            </w:r>
          </w:p>
        </w:tc>
        <w:tc>
          <w:tcPr>
            <w:tcW w:w="1080" w:type="dxa"/>
            <w:tcBorders>
              <w:top w:val="single" w:sz="4" w:space="0" w:color="auto"/>
            </w:tcBorders>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39.10</w:t>
            </w:r>
          </w:p>
        </w:tc>
        <w:tc>
          <w:tcPr>
            <w:tcW w:w="945" w:type="dxa"/>
            <w:tcBorders>
              <w:top w:val="single" w:sz="4" w:space="0" w:color="auto"/>
            </w:tcBorders>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6.913</w:t>
            </w:r>
          </w:p>
        </w:tc>
        <w:tc>
          <w:tcPr>
            <w:tcW w:w="802" w:type="dxa"/>
            <w:tcBorders>
              <w:top w:val="single" w:sz="4" w:space="0" w:color="auto"/>
            </w:tcBorders>
            <w:shd w:val="clear" w:color="auto" w:fill="FFFFFF" w:themeFill="background1"/>
            <w:vAlign w:val="center"/>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-1.288</w:t>
            </w:r>
          </w:p>
        </w:tc>
      </w:tr>
      <w:tr w:rsidR="00A302E4" w:rsidTr="00A302E4">
        <w:trPr>
          <w:trHeight w:val="270"/>
        </w:trPr>
        <w:tc>
          <w:tcPr>
            <w:cnfStyle w:val="001000000000" w:firstRow="0" w:lastRow="0" w:firstColumn="1" w:lastColumn="0" w:oddVBand="0" w:evenVBand="0" w:oddHBand="0" w:evenHBand="0" w:firstRowFirstColumn="0" w:firstRowLastColumn="0" w:lastRowFirstColumn="0" w:lastRowLastColumn="0"/>
            <w:tcW w:w="2235" w:type="dxa"/>
            <w:tcBorders>
              <w:left w:val="nil"/>
              <w:right w:val="nil"/>
            </w:tcBorders>
            <w:shd w:val="clear" w:color="auto" w:fill="FFFFFF" w:themeFill="background1"/>
          </w:tcPr>
          <w:p w:rsidR="00A302E4" w:rsidRDefault="00F04A3E">
            <w:pPr>
              <w:widowControl/>
              <w:jc w:val="center"/>
              <w:rPr>
                <w:rFonts w:ascii="Times New Roman" w:eastAsia="宋体" w:hAnsi="Times New Roman" w:cs="Times New Roman"/>
                <w:b w:val="0"/>
                <w:color w:val="000000"/>
                <w:kern w:val="0"/>
                <w:sz w:val="18"/>
                <w:szCs w:val="18"/>
              </w:rPr>
            </w:pPr>
            <w:r>
              <w:rPr>
                <w:rFonts w:ascii="Times New Roman" w:eastAsia="宋体" w:hAnsi="Times New Roman" w:cs="Times New Roman"/>
                <w:b w:val="0"/>
                <w:color w:val="000000"/>
                <w:kern w:val="0"/>
                <w:sz w:val="18"/>
                <w:szCs w:val="18"/>
              </w:rPr>
              <w:t>学习行为自我效能感</w:t>
            </w:r>
          </w:p>
        </w:tc>
        <w:tc>
          <w:tcPr>
            <w:tcW w:w="1445" w:type="dxa"/>
            <w:tcBorders>
              <w:left w:val="nil"/>
              <w:right w:val="nil"/>
            </w:tcBorders>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260</w:t>
            </w:r>
          </w:p>
        </w:tc>
        <w:tc>
          <w:tcPr>
            <w:tcW w:w="1080" w:type="dxa"/>
            <w:tcBorders>
              <w:left w:val="nil"/>
              <w:right w:val="nil"/>
            </w:tcBorders>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27.07</w:t>
            </w:r>
          </w:p>
        </w:tc>
        <w:tc>
          <w:tcPr>
            <w:tcW w:w="1080" w:type="dxa"/>
            <w:tcBorders>
              <w:left w:val="nil"/>
              <w:right w:val="nil"/>
            </w:tcBorders>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4.849</w:t>
            </w:r>
          </w:p>
        </w:tc>
        <w:tc>
          <w:tcPr>
            <w:tcW w:w="1080" w:type="dxa"/>
            <w:tcBorders>
              <w:left w:val="nil"/>
              <w:right w:val="nil"/>
            </w:tcBorders>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528</w:t>
            </w:r>
          </w:p>
        </w:tc>
        <w:tc>
          <w:tcPr>
            <w:tcW w:w="1080" w:type="dxa"/>
            <w:tcBorders>
              <w:left w:val="nil"/>
              <w:right w:val="nil"/>
            </w:tcBorders>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28.01</w:t>
            </w:r>
          </w:p>
        </w:tc>
        <w:tc>
          <w:tcPr>
            <w:tcW w:w="945" w:type="dxa"/>
            <w:tcBorders>
              <w:left w:val="nil"/>
              <w:right w:val="nil"/>
            </w:tcBorders>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4.754</w:t>
            </w:r>
          </w:p>
        </w:tc>
        <w:tc>
          <w:tcPr>
            <w:tcW w:w="802" w:type="dxa"/>
            <w:tcBorders>
              <w:left w:val="nil"/>
              <w:right w:val="nil"/>
            </w:tcBorders>
            <w:shd w:val="clear" w:color="auto" w:fill="FFFFFF" w:themeFill="background1"/>
            <w:vAlign w:val="center"/>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-2.583</w:t>
            </w:r>
          </w:p>
        </w:tc>
      </w:tr>
      <w:tr w:rsidR="00A302E4" w:rsidTr="00A302E4">
        <w:trPr>
          <w:trHeight w:val="270"/>
        </w:trPr>
        <w:tc>
          <w:tcPr>
            <w:cnfStyle w:val="001000000000" w:firstRow="0" w:lastRow="0" w:firstColumn="1" w:lastColumn="0" w:oddVBand="0" w:evenVBand="0" w:oddHBand="0" w:evenHBand="0" w:firstRowFirstColumn="0" w:firstRowLastColumn="0" w:lastRowFirstColumn="0" w:lastRowLastColumn="0"/>
            <w:tcW w:w="2235" w:type="dxa"/>
            <w:tcBorders>
              <w:bottom w:val="single" w:sz="4" w:space="0" w:color="auto"/>
            </w:tcBorders>
            <w:shd w:val="clear" w:color="auto" w:fill="FFFFFF" w:themeFill="background1"/>
          </w:tcPr>
          <w:p w:rsidR="00A302E4" w:rsidRDefault="00F04A3E">
            <w:pPr>
              <w:widowControl/>
              <w:jc w:val="center"/>
              <w:rPr>
                <w:rFonts w:ascii="Times New Roman" w:eastAsia="宋体" w:hAnsi="Times New Roman" w:cs="Times New Roman"/>
                <w:b w:val="0"/>
                <w:color w:val="000000"/>
                <w:kern w:val="0"/>
                <w:sz w:val="18"/>
                <w:szCs w:val="18"/>
              </w:rPr>
            </w:pPr>
            <w:r>
              <w:rPr>
                <w:rFonts w:ascii="Times New Roman" w:eastAsia="宋体" w:hAnsi="Times New Roman" w:cs="Times New Roman"/>
                <w:b w:val="0"/>
                <w:color w:val="000000"/>
                <w:kern w:val="0"/>
                <w:sz w:val="18"/>
                <w:szCs w:val="18"/>
              </w:rPr>
              <w:t>学业自我效能</w:t>
            </w:r>
            <w:proofErr w:type="gramStart"/>
            <w:r>
              <w:rPr>
                <w:rFonts w:ascii="Times New Roman" w:eastAsia="宋体" w:hAnsi="Times New Roman" w:cs="Times New Roman"/>
                <w:b w:val="0"/>
                <w:color w:val="000000"/>
                <w:kern w:val="0"/>
                <w:sz w:val="18"/>
                <w:szCs w:val="18"/>
              </w:rPr>
              <w:t>感总体</w:t>
            </w:r>
            <w:proofErr w:type="gramEnd"/>
            <w:r>
              <w:rPr>
                <w:rFonts w:ascii="Times New Roman" w:eastAsia="宋体" w:hAnsi="Times New Roman" w:cs="Times New Roman"/>
                <w:b w:val="0"/>
                <w:color w:val="000000"/>
                <w:kern w:val="0"/>
                <w:sz w:val="18"/>
                <w:szCs w:val="18"/>
              </w:rPr>
              <w:t>水平</w:t>
            </w:r>
          </w:p>
        </w:tc>
        <w:tc>
          <w:tcPr>
            <w:tcW w:w="1445" w:type="dxa"/>
            <w:tcBorders>
              <w:bottom w:val="single" w:sz="4" w:space="0" w:color="auto"/>
            </w:tcBorders>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260</w:t>
            </w:r>
          </w:p>
        </w:tc>
        <w:tc>
          <w:tcPr>
            <w:tcW w:w="1080" w:type="dxa"/>
            <w:tcBorders>
              <w:bottom w:val="single" w:sz="4" w:space="0" w:color="auto"/>
            </w:tcBorders>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65.51</w:t>
            </w:r>
          </w:p>
        </w:tc>
        <w:tc>
          <w:tcPr>
            <w:tcW w:w="1080" w:type="dxa"/>
            <w:tcBorders>
              <w:bottom w:val="single" w:sz="4" w:space="0" w:color="auto"/>
            </w:tcBorders>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10.375</w:t>
            </w:r>
          </w:p>
        </w:tc>
        <w:tc>
          <w:tcPr>
            <w:tcW w:w="1080" w:type="dxa"/>
            <w:tcBorders>
              <w:bottom w:val="single" w:sz="4" w:space="0" w:color="auto"/>
            </w:tcBorders>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528</w:t>
            </w:r>
          </w:p>
        </w:tc>
        <w:tc>
          <w:tcPr>
            <w:tcW w:w="1080" w:type="dxa"/>
            <w:tcBorders>
              <w:bottom w:val="single" w:sz="4" w:space="0" w:color="auto"/>
            </w:tcBorders>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67.11</w:t>
            </w:r>
          </w:p>
        </w:tc>
        <w:tc>
          <w:tcPr>
            <w:tcW w:w="945" w:type="dxa"/>
            <w:tcBorders>
              <w:bottom w:val="single" w:sz="4" w:space="0" w:color="auto"/>
            </w:tcBorders>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10.753</w:t>
            </w:r>
          </w:p>
        </w:tc>
        <w:tc>
          <w:tcPr>
            <w:tcW w:w="802" w:type="dxa"/>
            <w:tcBorders>
              <w:bottom w:val="single" w:sz="4" w:space="0" w:color="auto"/>
            </w:tcBorders>
            <w:shd w:val="clear" w:color="auto" w:fill="FFFFFF" w:themeFill="background1"/>
            <w:vAlign w:val="center"/>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-1.999</w:t>
            </w:r>
          </w:p>
        </w:tc>
      </w:tr>
    </w:tbl>
    <w:p w:rsidR="00A302E4" w:rsidRDefault="00F04A3E">
      <w:pPr>
        <w:rPr>
          <w:rFonts w:ascii="Times New Roman" w:eastAsia="宋体" w:hAnsi="Times New Roman" w:cs="Times New Roman"/>
          <w:sz w:val="18"/>
          <w:szCs w:val="18"/>
          <w:lang w:bidi="ar"/>
        </w:rPr>
      </w:pPr>
      <w:r>
        <w:rPr>
          <w:rFonts w:ascii="Times New Roman" w:eastAsia="宋体" w:hAnsi="Times New Roman" w:cs="Times New Roman"/>
          <w:sz w:val="18"/>
          <w:szCs w:val="18"/>
          <w:lang w:bidi="ar"/>
        </w:rPr>
        <w:t>注：</w:t>
      </w:r>
      <w:r>
        <w:rPr>
          <w:rFonts w:ascii="Times New Roman" w:eastAsia="宋体" w:hAnsi="Times New Roman" w:cs="Times New Roman"/>
          <w:sz w:val="18"/>
          <w:szCs w:val="18"/>
          <w:vertAlign w:val="superscript"/>
          <w:lang w:bidi="ar"/>
        </w:rPr>
        <w:t>*</w:t>
      </w:r>
      <w:r>
        <w:rPr>
          <w:rFonts w:ascii="Times New Roman" w:eastAsia="宋体" w:hAnsi="Times New Roman" w:cs="Times New Roman"/>
          <w:sz w:val="18"/>
          <w:szCs w:val="18"/>
          <w:lang w:bidi="ar"/>
        </w:rPr>
        <w:t>表示</w:t>
      </w:r>
      <w:r>
        <w:rPr>
          <w:rFonts w:ascii="Times New Roman" w:eastAsia="宋体" w:hAnsi="Times New Roman" w:cs="Times New Roman"/>
          <w:sz w:val="18"/>
          <w:szCs w:val="18"/>
          <w:lang w:bidi="ar"/>
        </w:rPr>
        <w:t>p</w:t>
      </w:r>
      <w:r>
        <w:rPr>
          <w:rFonts w:ascii="Times New Roman" w:eastAsia="宋体" w:hAnsi="Times New Roman" w:cs="Times New Roman"/>
          <w:sz w:val="18"/>
          <w:szCs w:val="18"/>
          <w:lang w:bidi="ar"/>
        </w:rPr>
        <w:t>＜</w:t>
      </w:r>
      <w:r>
        <w:rPr>
          <w:rFonts w:ascii="Times New Roman" w:eastAsia="宋体" w:hAnsi="Times New Roman" w:cs="Times New Roman"/>
          <w:sz w:val="18"/>
          <w:szCs w:val="18"/>
          <w:lang w:bidi="ar"/>
        </w:rPr>
        <w:t>0.05</w:t>
      </w:r>
      <w:r>
        <w:rPr>
          <w:rFonts w:ascii="Times New Roman" w:eastAsia="宋体" w:hAnsi="Times New Roman" w:cs="Times New Roman"/>
          <w:sz w:val="18"/>
          <w:szCs w:val="18"/>
          <w:lang w:bidi="ar"/>
        </w:rPr>
        <w:t>；</w:t>
      </w:r>
      <w:r>
        <w:rPr>
          <w:rFonts w:ascii="Times New Roman" w:eastAsia="宋体" w:hAnsi="Times New Roman" w:cs="Times New Roman"/>
          <w:sz w:val="18"/>
          <w:szCs w:val="18"/>
          <w:vertAlign w:val="superscript"/>
          <w:lang w:bidi="ar"/>
        </w:rPr>
        <w:t>**</w:t>
      </w:r>
      <w:r>
        <w:rPr>
          <w:rFonts w:ascii="Times New Roman" w:eastAsia="宋体" w:hAnsi="Times New Roman" w:cs="Times New Roman"/>
          <w:sz w:val="18"/>
          <w:szCs w:val="18"/>
          <w:lang w:bidi="ar"/>
        </w:rPr>
        <w:t>表示</w:t>
      </w:r>
      <w:r>
        <w:rPr>
          <w:rFonts w:ascii="Times New Roman" w:eastAsia="宋体" w:hAnsi="Times New Roman" w:cs="Times New Roman"/>
          <w:sz w:val="18"/>
          <w:szCs w:val="18"/>
          <w:lang w:bidi="ar"/>
        </w:rPr>
        <w:t>p</w:t>
      </w:r>
      <w:r>
        <w:rPr>
          <w:rFonts w:ascii="Times New Roman" w:eastAsia="宋体" w:hAnsi="Times New Roman" w:cs="Times New Roman"/>
          <w:sz w:val="18"/>
          <w:szCs w:val="18"/>
          <w:lang w:bidi="ar"/>
        </w:rPr>
        <w:t>＜</w:t>
      </w:r>
      <w:r>
        <w:rPr>
          <w:rFonts w:ascii="Times New Roman" w:eastAsia="宋体" w:hAnsi="Times New Roman" w:cs="Times New Roman"/>
          <w:sz w:val="18"/>
          <w:szCs w:val="18"/>
          <w:lang w:bidi="ar"/>
        </w:rPr>
        <w:t xml:space="preserve">0.01  </w:t>
      </w:r>
      <w:r>
        <w:rPr>
          <w:rFonts w:ascii="Times New Roman" w:eastAsia="宋体" w:hAnsi="Times New Roman" w:cs="Times New Roman"/>
          <w:sz w:val="18"/>
          <w:szCs w:val="18"/>
          <w:vertAlign w:val="superscript"/>
          <w:lang w:bidi="ar"/>
        </w:rPr>
        <w:t>***</w:t>
      </w:r>
      <w:r>
        <w:rPr>
          <w:rFonts w:ascii="Times New Roman" w:eastAsia="宋体" w:hAnsi="Times New Roman" w:cs="Times New Roman"/>
          <w:sz w:val="18"/>
          <w:szCs w:val="18"/>
          <w:lang w:bidi="ar"/>
        </w:rPr>
        <w:t>表示</w:t>
      </w:r>
      <w:r>
        <w:rPr>
          <w:rFonts w:ascii="Times New Roman" w:eastAsia="宋体" w:hAnsi="Times New Roman" w:cs="Times New Roman"/>
          <w:sz w:val="18"/>
          <w:szCs w:val="18"/>
          <w:lang w:bidi="ar"/>
        </w:rPr>
        <w:t>p</w:t>
      </w:r>
      <w:r>
        <w:rPr>
          <w:rFonts w:ascii="Times New Roman" w:eastAsia="宋体" w:hAnsi="Times New Roman" w:cs="Times New Roman"/>
          <w:sz w:val="18"/>
          <w:szCs w:val="18"/>
          <w:lang w:bidi="ar"/>
        </w:rPr>
        <w:t>＜</w:t>
      </w:r>
      <w:r>
        <w:rPr>
          <w:rFonts w:ascii="Times New Roman" w:eastAsia="宋体" w:hAnsi="Times New Roman" w:cs="Times New Roman"/>
          <w:sz w:val="18"/>
          <w:szCs w:val="18"/>
          <w:lang w:bidi="ar"/>
        </w:rPr>
        <w:t>0.001</w:t>
      </w:r>
    </w:p>
    <w:p w:rsidR="00A302E4" w:rsidRDefault="00F04A3E">
      <w:pPr>
        <w:rPr>
          <w:rFonts w:ascii="宋体" w:eastAsia="宋体" w:hAnsi="宋体" w:cs="宋体"/>
          <w:sz w:val="24"/>
          <w:szCs w:val="24"/>
          <w:lang w:bidi="ar"/>
        </w:rPr>
      </w:pPr>
      <w:r>
        <w:rPr>
          <w:rFonts w:ascii="宋体" w:eastAsia="宋体" w:hAnsi="宋体" w:cs="宋体" w:hint="eastAsia"/>
          <w:sz w:val="24"/>
          <w:szCs w:val="24"/>
          <w:lang w:bidi="ar"/>
        </w:rPr>
        <w:t xml:space="preserve">   从结果可知，学前教育专业学生学业自我效能感在学校类型上无显著性差异，且三年制专科的学生的学业自我效能感的均分还略高于四年制本科学生的学业自我效能感。在其两个分量表上，也显示出了同样的结果。</w:t>
      </w:r>
    </w:p>
    <w:p w:rsidR="00A302E4" w:rsidRDefault="00F04A3E">
      <w:pPr>
        <w:pStyle w:val="2"/>
      </w:pPr>
      <w:r>
        <w:rPr>
          <w:rFonts w:hint="eastAsia"/>
        </w:rPr>
        <w:lastRenderedPageBreak/>
        <w:t>3.4</w:t>
      </w:r>
      <w:r>
        <w:rPr>
          <w:rFonts w:hint="eastAsia"/>
        </w:rPr>
        <w:t>学前教育专业学生学业自我效能感的在不同学校类型下</w:t>
      </w:r>
      <w:proofErr w:type="gramStart"/>
      <w:r>
        <w:rPr>
          <w:rFonts w:hint="eastAsia"/>
        </w:rPr>
        <w:t>不</w:t>
      </w:r>
      <w:proofErr w:type="gramEnd"/>
      <w:r>
        <w:rPr>
          <w:rFonts w:hint="eastAsia"/>
        </w:rPr>
        <w:t>同年级的差异</w:t>
      </w:r>
    </w:p>
    <w:p w:rsidR="00A302E4" w:rsidRDefault="00F04A3E">
      <w:pPr>
        <w:pStyle w:val="3"/>
      </w:pPr>
      <w:r>
        <w:rPr>
          <w:rFonts w:hint="eastAsia"/>
        </w:rPr>
        <w:t xml:space="preserve">3.4.1 </w:t>
      </w:r>
      <w:r>
        <w:rPr>
          <w:rFonts w:hint="eastAsia"/>
        </w:rPr>
        <w:t>四年制本科院校学前教育专业学生学业自我效能感的年级差异</w:t>
      </w:r>
    </w:p>
    <w:p w:rsidR="00A302E4" w:rsidRDefault="00F04A3E">
      <w:pPr>
        <w:jc w:val="center"/>
        <w:rPr>
          <w:rFonts w:ascii="黑体" w:eastAsia="黑体" w:hAnsi="黑体"/>
          <w:sz w:val="18"/>
          <w:szCs w:val="18"/>
        </w:rPr>
      </w:pPr>
      <w:r>
        <w:rPr>
          <w:rFonts w:ascii="黑体" w:eastAsia="黑体" w:hAnsi="黑体" w:hint="eastAsia"/>
          <w:sz w:val="18"/>
          <w:szCs w:val="18"/>
        </w:rPr>
        <w:t>表3.4四年制本科院校学前教育专业学生学业自我效能感的年级差异比较</w:t>
      </w:r>
    </w:p>
    <w:tbl>
      <w:tblPr>
        <w:tblStyle w:val="ab"/>
        <w:tblW w:w="9423" w:type="dxa"/>
        <w:tblInd w:w="-707" w:type="dxa"/>
        <w:tblBorders>
          <w:top w:val="none" w:sz="0" w:space="0" w:color="auto"/>
          <w:bottom w:val="none" w:sz="0" w:space="0" w:color="auto"/>
        </w:tblBorders>
        <w:shd w:val="clear" w:color="auto" w:fill="FFFFFF" w:themeFill="background1"/>
        <w:tblLayout w:type="fixed"/>
        <w:tblLook w:val="04A0" w:firstRow="1" w:lastRow="0" w:firstColumn="1" w:lastColumn="0" w:noHBand="0" w:noVBand="1"/>
      </w:tblPr>
      <w:tblGrid>
        <w:gridCol w:w="2235"/>
        <w:gridCol w:w="648"/>
        <w:gridCol w:w="825"/>
        <w:gridCol w:w="855"/>
        <w:gridCol w:w="585"/>
        <w:gridCol w:w="705"/>
        <w:gridCol w:w="825"/>
        <w:gridCol w:w="495"/>
        <w:gridCol w:w="630"/>
        <w:gridCol w:w="720"/>
        <w:gridCol w:w="900"/>
      </w:tblGrid>
      <w:tr w:rsidR="00A302E4" w:rsidTr="00A302E4">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235" w:type="dxa"/>
            <w:vMerge w:val="restart"/>
            <w:tcBorders>
              <w:top w:val="single" w:sz="4" w:space="0" w:color="auto"/>
            </w:tcBorders>
            <w:shd w:val="clear" w:color="auto" w:fill="FFFFFF" w:themeFill="background1"/>
          </w:tcPr>
          <w:p w:rsidR="00A302E4" w:rsidRDefault="00A302E4">
            <w:pPr>
              <w:widowControl/>
              <w:jc w:val="center"/>
              <w:rPr>
                <w:rFonts w:ascii="Times New Roman" w:eastAsia="宋体" w:hAnsi="Times New Roman" w:cs="Times New Roman"/>
                <w:b w:val="0"/>
                <w:color w:val="000000"/>
                <w:kern w:val="0"/>
                <w:sz w:val="18"/>
                <w:szCs w:val="18"/>
              </w:rPr>
            </w:pPr>
          </w:p>
        </w:tc>
        <w:tc>
          <w:tcPr>
            <w:tcW w:w="2328" w:type="dxa"/>
            <w:gridSpan w:val="3"/>
            <w:tcBorders>
              <w:top w:val="single" w:sz="4" w:space="0" w:color="auto"/>
              <w:bottom w:val="single" w:sz="4" w:space="0" w:color="auto"/>
            </w:tcBorders>
            <w:shd w:val="clear" w:color="auto" w:fill="FFFFFF" w:themeFill="background1"/>
          </w:tcPr>
          <w:p w:rsidR="00A302E4" w:rsidRDefault="00F04A3E">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宋体" w:hAnsi="Times New Roman" w:cs="Times New Roman"/>
                <w:b w:val="0"/>
                <w:color w:val="000000"/>
                <w:kern w:val="0"/>
                <w:sz w:val="18"/>
                <w:szCs w:val="18"/>
              </w:rPr>
            </w:pPr>
            <w:r>
              <w:rPr>
                <w:rFonts w:ascii="Times New Roman" w:eastAsia="宋体" w:hAnsi="Times New Roman" w:cs="Times New Roman" w:hint="eastAsia"/>
                <w:b w:val="0"/>
                <w:color w:val="000000"/>
                <w:kern w:val="0"/>
                <w:sz w:val="18"/>
                <w:szCs w:val="18"/>
              </w:rPr>
              <w:t>一年级</w:t>
            </w:r>
          </w:p>
        </w:tc>
        <w:tc>
          <w:tcPr>
            <w:tcW w:w="2115" w:type="dxa"/>
            <w:gridSpan w:val="3"/>
            <w:tcBorders>
              <w:top w:val="single" w:sz="4" w:space="0" w:color="auto"/>
              <w:bottom w:val="single" w:sz="4" w:space="0" w:color="auto"/>
            </w:tcBorders>
            <w:shd w:val="clear" w:color="auto" w:fill="FFFFFF" w:themeFill="background1"/>
          </w:tcPr>
          <w:p w:rsidR="00A302E4" w:rsidRDefault="00F04A3E">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宋体" w:hAnsi="Times New Roman" w:cs="Times New Roman"/>
                <w:b w:val="0"/>
                <w:color w:val="000000"/>
                <w:kern w:val="0"/>
                <w:sz w:val="18"/>
                <w:szCs w:val="18"/>
              </w:rPr>
            </w:pPr>
            <w:r>
              <w:rPr>
                <w:rFonts w:ascii="Times New Roman" w:eastAsia="宋体" w:hAnsi="Times New Roman" w:cs="Times New Roman" w:hint="eastAsia"/>
                <w:b w:val="0"/>
                <w:color w:val="000000"/>
                <w:kern w:val="0"/>
                <w:sz w:val="18"/>
                <w:szCs w:val="18"/>
              </w:rPr>
              <w:t>二年级</w:t>
            </w:r>
          </w:p>
        </w:tc>
        <w:tc>
          <w:tcPr>
            <w:tcW w:w="1845" w:type="dxa"/>
            <w:gridSpan w:val="3"/>
            <w:tcBorders>
              <w:top w:val="single" w:sz="4" w:space="0" w:color="auto"/>
              <w:bottom w:val="single" w:sz="4" w:space="0" w:color="auto"/>
            </w:tcBorders>
            <w:shd w:val="clear" w:color="auto" w:fill="FFFFFF" w:themeFill="background1"/>
            <w:vAlign w:val="center"/>
          </w:tcPr>
          <w:p w:rsidR="00A302E4" w:rsidRDefault="00F04A3E">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宋体" w:hAnsi="Times New Roman" w:cs="Times New Roman"/>
                <w:b w:val="0"/>
                <w:color w:val="000000"/>
                <w:kern w:val="0"/>
                <w:sz w:val="18"/>
                <w:szCs w:val="18"/>
              </w:rPr>
            </w:pPr>
            <w:r>
              <w:rPr>
                <w:rFonts w:ascii="Times New Roman" w:eastAsia="宋体" w:hAnsi="Times New Roman" w:cs="Times New Roman" w:hint="eastAsia"/>
                <w:b w:val="0"/>
                <w:color w:val="000000"/>
                <w:kern w:val="0"/>
                <w:sz w:val="18"/>
                <w:szCs w:val="18"/>
              </w:rPr>
              <w:t>三年级</w:t>
            </w:r>
          </w:p>
        </w:tc>
        <w:tc>
          <w:tcPr>
            <w:tcW w:w="900" w:type="dxa"/>
            <w:vMerge w:val="restart"/>
            <w:tcBorders>
              <w:top w:val="single" w:sz="4" w:space="0" w:color="auto"/>
            </w:tcBorders>
            <w:shd w:val="clear" w:color="auto" w:fill="FFFFFF" w:themeFill="background1"/>
            <w:vAlign w:val="center"/>
          </w:tcPr>
          <w:p w:rsidR="00A302E4" w:rsidRDefault="00F04A3E">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宋体" w:hAnsi="Times New Roman" w:cs="Times New Roman"/>
                <w:b w:val="0"/>
                <w:color w:val="000000"/>
                <w:kern w:val="0"/>
                <w:sz w:val="18"/>
                <w:szCs w:val="18"/>
              </w:rPr>
            </w:pPr>
            <w:r>
              <w:rPr>
                <w:rFonts w:ascii="Times New Roman" w:eastAsia="宋体" w:hAnsi="Times New Roman" w:cs="Times New Roman" w:hint="eastAsia"/>
                <w:b w:val="0"/>
                <w:color w:val="000000"/>
                <w:kern w:val="0"/>
                <w:sz w:val="18"/>
                <w:szCs w:val="18"/>
              </w:rPr>
              <w:t>F</w:t>
            </w:r>
            <w:r>
              <w:rPr>
                <w:rFonts w:ascii="Times New Roman" w:eastAsia="宋体" w:hAnsi="Times New Roman" w:cs="Times New Roman"/>
                <w:b w:val="0"/>
                <w:color w:val="000000"/>
                <w:kern w:val="0"/>
                <w:sz w:val="18"/>
                <w:szCs w:val="18"/>
              </w:rPr>
              <w:t>值</w:t>
            </w:r>
          </w:p>
        </w:tc>
      </w:tr>
      <w:tr w:rsidR="00A302E4" w:rsidTr="00A302E4">
        <w:trPr>
          <w:trHeight w:val="270"/>
        </w:trPr>
        <w:tc>
          <w:tcPr>
            <w:cnfStyle w:val="001000000000" w:firstRow="0" w:lastRow="0" w:firstColumn="1" w:lastColumn="0" w:oddVBand="0" w:evenVBand="0" w:oddHBand="0" w:evenHBand="0" w:firstRowFirstColumn="0" w:firstRowLastColumn="0" w:lastRowFirstColumn="0" w:lastRowLastColumn="0"/>
            <w:tcW w:w="2235" w:type="dxa"/>
            <w:vMerge/>
            <w:tcBorders>
              <w:bottom w:val="single" w:sz="4" w:space="0" w:color="auto"/>
            </w:tcBorders>
            <w:shd w:val="clear" w:color="auto" w:fill="FFFFFF" w:themeFill="background1"/>
          </w:tcPr>
          <w:p w:rsidR="00A302E4" w:rsidRDefault="00A302E4">
            <w:pPr>
              <w:widowControl/>
              <w:jc w:val="center"/>
              <w:rPr>
                <w:rFonts w:ascii="Times New Roman" w:eastAsia="宋体" w:hAnsi="Times New Roman" w:cs="Times New Roman"/>
                <w:b w:val="0"/>
                <w:color w:val="000000"/>
                <w:kern w:val="0"/>
                <w:sz w:val="18"/>
                <w:szCs w:val="18"/>
              </w:rPr>
            </w:pPr>
          </w:p>
        </w:tc>
        <w:tc>
          <w:tcPr>
            <w:tcW w:w="648" w:type="dxa"/>
            <w:tcBorders>
              <w:top w:val="single" w:sz="4" w:space="0" w:color="auto"/>
              <w:bottom w:val="single" w:sz="4" w:space="0" w:color="auto"/>
            </w:tcBorders>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N</w:t>
            </w:r>
          </w:p>
        </w:tc>
        <w:tc>
          <w:tcPr>
            <w:tcW w:w="825" w:type="dxa"/>
            <w:tcBorders>
              <w:top w:val="single" w:sz="4" w:space="0" w:color="auto"/>
              <w:bottom w:val="single" w:sz="4" w:space="0" w:color="auto"/>
            </w:tcBorders>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i/>
                <w:color w:val="000000"/>
                <w:kern w:val="0"/>
                <w:sz w:val="18"/>
                <w:szCs w:val="18"/>
              </w:rPr>
            </w:pPr>
            <w:r>
              <w:rPr>
                <w:rFonts w:ascii="Times New Roman" w:eastAsia="宋体" w:hAnsi="Times New Roman" w:cs="Times New Roman"/>
                <w:i/>
                <w:color w:val="000000"/>
                <w:kern w:val="0"/>
                <w:sz w:val="18"/>
                <w:szCs w:val="18"/>
              </w:rPr>
              <w:t>M</w:t>
            </w:r>
          </w:p>
        </w:tc>
        <w:tc>
          <w:tcPr>
            <w:tcW w:w="855" w:type="dxa"/>
            <w:tcBorders>
              <w:top w:val="single" w:sz="4" w:space="0" w:color="auto"/>
              <w:bottom w:val="single" w:sz="4" w:space="0" w:color="auto"/>
            </w:tcBorders>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i/>
                <w:color w:val="000000"/>
                <w:kern w:val="0"/>
                <w:sz w:val="18"/>
                <w:szCs w:val="18"/>
              </w:rPr>
            </w:pPr>
            <w:r>
              <w:rPr>
                <w:rFonts w:ascii="Times New Roman" w:eastAsia="宋体" w:hAnsi="Times New Roman" w:cs="Times New Roman"/>
                <w:i/>
                <w:color w:val="000000"/>
                <w:kern w:val="0"/>
                <w:sz w:val="18"/>
                <w:szCs w:val="18"/>
              </w:rPr>
              <w:t>SD</w:t>
            </w:r>
          </w:p>
        </w:tc>
        <w:tc>
          <w:tcPr>
            <w:tcW w:w="585" w:type="dxa"/>
            <w:tcBorders>
              <w:top w:val="single" w:sz="4" w:space="0" w:color="auto"/>
              <w:bottom w:val="single" w:sz="4" w:space="0" w:color="auto"/>
            </w:tcBorders>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N</w:t>
            </w:r>
          </w:p>
        </w:tc>
        <w:tc>
          <w:tcPr>
            <w:tcW w:w="705" w:type="dxa"/>
            <w:tcBorders>
              <w:top w:val="single" w:sz="4" w:space="0" w:color="auto"/>
              <w:bottom w:val="single" w:sz="4" w:space="0" w:color="auto"/>
            </w:tcBorders>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i/>
                <w:color w:val="000000"/>
                <w:kern w:val="0"/>
                <w:sz w:val="18"/>
                <w:szCs w:val="18"/>
              </w:rPr>
            </w:pPr>
            <w:r>
              <w:rPr>
                <w:rFonts w:ascii="Times New Roman" w:eastAsia="宋体" w:hAnsi="Times New Roman" w:cs="Times New Roman"/>
                <w:i/>
                <w:color w:val="000000"/>
                <w:kern w:val="0"/>
                <w:sz w:val="18"/>
                <w:szCs w:val="18"/>
              </w:rPr>
              <w:t>M</w:t>
            </w:r>
          </w:p>
        </w:tc>
        <w:tc>
          <w:tcPr>
            <w:tcW w:w="825" w:type="dxa"/>
            <w:tcBorders>
              <w:top w:val="single" w:sz="4" w:space="0" w:color="auto"/>
              <w:bottom w:val="single" w:sz="4" w:space="0" w:color="auto"/>
            </w:tcBorders>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i/>
                <w:color w:val="000000"/>
                <w:kern w:val="0"/>
                <w:sz w:val="18"/>
                <w:szCs w:val="18"/>
              </w:rPr>
            </w:pPr>
            <w:r>
              <w:rPr>
                <w:rFonts w:ascii="Times New Roman" w:eastAsia="宋体" w:hAnsi="Times New Roman" w:cs="Times New Roman"/>
                <w:i/>
                <w:color w:val="000000"/>
                <w:kern w:val="0"/>
                <w:sz w:val="18"/>
                <w:szCs w:val="18"/>
              </w:rPr>
              <w:t>SD</w:t>
            </w:r>
          </w:p>
        </w:tc>
        <w:tc>
          <w:tcPr>
            <w:tcW w:w="495" w:type="dxa"/>
            <w:tcBorders>
              <w:top w:val="single" w:sz="4" w:space="0" w:color="auto"/>
              <w:bottom w:val="single" w:sz="4" w:space="0" w:color="auto"/>
            </w:tcBorders>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i/>
                <w:color w:val="000000"/>
                <w:kern w:val="0"/>
                <w:sz w:val="18"/>
                <w:szCs w:val="18"/>
              </w:rPr>
            </w:pPr>
            <w:r>
              <w:rPr>
                <w:rFonts w:ascii="Times New Roman" w:eastAsia="宋体" w:hAnsi="Times New Roman" w:cs="Times New Roman"/>
                <w:color w:val="000000"/>
                <w:kern w:val="0"/>
                <w:sz w:val="18"/>
                <w:szCs w:val="18"/>
              </w:rPr>
              <w:t>N</w:t>
            </w:r>
          </w:p>
        </w:tc>
        <w:tc>
          <w:tcPr>
            <w:tcW w:w="630" w:type="dxa"/>
            <w:tcBorders>
              <w:top w:val="single" w:sz="4" w:space="0" w:color="auto"/>
              <w:bottom w:val="single" w:sz="4" w:space="0" w:color="auto"/>
            </w:tcBorders>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i/>
                <w:color w:val="000000"/>
                <w:kern w:val="0"/>
                <w:sz w:val="18"/>
                <w:szCs w:val="18"/>
              </w:rPr>
            </w:pPr>
            <w:r>
              <w:rPr>
                <w:rFonts w:ascii="Times New Roman" w:eastAsia="宋体" w:hAnsi="Times New Roman" w:cs="Times New Roman"/>
                <w:i/>
                <w:color w:val="000000"/>
                <w:kern w:val="0"/>
                <w:sz w:val="18"/>
                <w:szCs w:val="18"/>
              </w:rPr>
              <w:t>M</w:t>
            </w:r>
          </w:p>
        </w:tc>
        <w:tc>
          <w:tcPr>
            <w:tcW w:w="720" w:type="dxa"/>
            <w:tcBorders>
              <w:top w:val="single" w:sz="4" w:space="0" w:color="auto"/>
              <w:bottom w:val="single" w:sz="4" w:space="0" w:color="auto"/>
            </w:tcBorders>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i/>
                <w:color w:val="000000"/>
                <w:kern w:val="0"/>
                <w:sz w:val="18"/>
                <w:szCs w:val="18"/>
              </w:rPr>
            </w:pPr>
            <w:r>
              <w:rPr>
                <w:rFonts w:ascii="Times New Roman" w:eastAsia="宋体" w:hAnsi="Times New Roman" w:cs="Times New Roman"/>
                <w:i/>
                <w:color w:val="000000"/>
                <w:kern w:val="0"/>
                <w:sz w:val="18"/>
                <w:szCs w:val="18"/>
              </w:rPr>
              <w:t>SD</w:t>
            </w:r>
          </w:p>
        </w:tc>
        <w:tc>
          <w:tcPr>
            <w:tcW w:w="900" w:type="dxa"/>
            <w:vMerge/>
            <w:tcBorders>
              <w:bottom w:val="single" w:sz="4" w:space="0" w:color="auto"/>
            </w:tcBorders>
            <w:shd w:val="clear" w:color="auto" w:fill="FFFFFF" w:themeFill="background1"/>
            <w:vAlign w:val="center"/>
          </w:tcPr>
          <w:p w:rsidR="00A302E4" w:rsidRDefault="00A302E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i/>
                <w:color w:val="000000"/>
                <w:kern w:val="0"/>
                <w:sz w:val="18"/>
                <w:szCs w:val="18"/>
              </w:rPr>
            </w:pPr>
          </w:p>
        </w:tc>
      </w:tr>
      <w:tr w:rsidR="00A302E4" w:rsidTr="00A302E4">
        <w:trPr>
          <w:trHeight w:val="270"/>
        </w:trPr>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auto"/>
            </w:tcBorders>
            <w:shd w:val="clear" w:color="auto" w:fill="FFFFFF" w:themeFill="background1"/>
          </w:tcPr>
          <w:p w:rsidR="00A302E4" w:rsidRDefault="00F04A3E">
            <w:pPr>
              <w:widowControl/>
              <w:jc w:val="center"/>
              <w:rPr>
                <w:rFonts w:ascii="Times New Roman" w:eastAsia="宋体" w:hAnsi="Times New Roman" w:cs="Times New Roman"/>
                <w:b w:val="0"/>
                <w:color w:val="000000"/>
                <w:kern w:val="0"/>
                <w:sz w:val="18"/>
                <w:szCs w:val="18"/>
              </w:rPr>
            </w:pPr>
            <w:r>
              <w:rPr>
                <w:rFonts w:ascii="Times New Roman" w:eastAsia="宋体" w:hAnsi="Times New Roman" w:cs="Times New Roman"/>
                <w:b w:val="0"/>
                <w:color w:val="000000"/>
                <w:kern w:val="0"/>
                <w:sz w:val="18"/>
                <w:szCs w:val="18"/>
              </w:rPr>
              <w:t>学习能力自我效能感</w:t>
            </w:r>
          </w:p>
        </w:tc>
        <w:tc>
          <w:tcPr>
            <w:tcW w:w="648" w:type="dxa"/>
            <w:tcBorders>
              <w:top w:val="single" w:sz="4" w:space="0" w:color="auto"/>
            </w:tcBorders>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94</w:t>
            </w:r>
          </w:p>
        </w:tc>
        <w:tc>
          <w:tcPr>
            <w:tcW w:w="825" w:type="dxa"/>
            <w:tcBorders>
              <w:top w:val="single" w:sz="4" w:space="0" w:color="auto"/>
            </w:tcBorders>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38.44</w:t>
            </w:r>
          </w:p>
        </w:tc>
        <w:tc>
          <w:tcPr>
            <w:tcW w:w="855" w:type="dxa"/>
            <w:tcBorders>
              <w:top w:val="single" w:sz="4" w:space="0" w:color="auto"/>
            </w:tcBorders>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6.697</w:t>
            </w:r>
          </w:p>
        </w:tc>
        <w:tc>
          <w:tcPr>
            <w:tcW w:w="585" w:type="dxa"/>
            <w:tcBorders>
              <w:top w:val="single" w:sz="4" w:space="0" w:color="auto"/>
            </w:tcBorders>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95</w:t>
            </w:r>
          </w:p>
        </w:tc>
        <w:tc>
          <w:tcPr>
            <w:tcW w:w="705" w:type="dxa"/>
            <w:tcBorders>
              <w:top w:val="single" w:sz="4" w:space="0" w:color="auto"/>
            </w:tcBorders>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39.19</w:t>
            </w:r>
          </w:p>
        </w:tc>
        <w:tc>
          <w:tcPr>
            <w:tcW w:w="825" w:type="dxa"/>
            <w:tcBorders>
              <w:top w:val="single" w:sz="4" w:space="0" w:color="auto"/>
            </w:tcBorders>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5.802</w:t>
            </w:r>
          </w:p>
        </w:tc>
        <w:tc>
          <w:tcPr>
            <w:tcW w:w="495" w:type="dxa"/>
            <w:tcBorders>
              <w:top w:val="single" w:sz="4" w:space="0" w:color="auto"/>
            </w:tcBorders>
            <w:shd w:val="clear" w:color="auto" w:fill="FFFFFF" w:themeFill="background1"/>
            <w:vAlign w:val="center"/>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71</w:t>
            </w:r>
          </w:p>
        </w:tc>
        <w:tc>
          <w:tcPr>
            <w:tcW w:w="630" w:type="dxa"/>
            <w:tcBorders>
              <w:top w:val="single" w:sz="4" w:space="0" w:color="auto"/>
            </w:tcBorders>
            <w:shd w:val="clear" w:color="auto" w:fill="FFFFFF" w:themeFill="background1"/>
            <w:vAlign w:val="center"/>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37.41</w:t>
            </w:r>
          </w:p>
        </w:tc>
        <w:tc>
          <w:tcPr>
            <w:tcW w:w="720" w:type="dxa"/>
            <w:tcBorders>
              <w:top w:val="single" w:sz="4" w:space="0" w:color="auto"/>
            </w:tcBorders>
            <w:shd w:val="clear" w:color="auto" w:fill="FFFFFF" w:themeFill="background1"/>
            <w:vAlign w:val="center"/>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7.483</w:t>
            </w:r>
          </w:p>
        </w:tc>
        <w:tc>
          <w:tcPr>
            <w:tcW w:w="900" w:type="dxa"/>
            <w:tcBorders>
              <w:top w:val="single" w:sz="4" w:space="0" w:color="auto"/>
            </w:tcBorders>
            <w:shd w:val="clear" w:color="auto" w:fill="FFFFFF" w:themeFill="background1"/>
            <w:vAlign w:val="center"/>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1.472</w:t>
            </w:r>
          </w:p>
        </w:tc>
      </w:tr>
      <w:tr w:rsidR="00A302E4" w:rsidTr="00A302E4">
        <w:trPr>
          <w:trHeight w:val="270"/>
        </w:trPr>
        <w:tc>
          <w:tcPr>
            <w:cnfStyle w:val="001000000000" w:firstRow="0" w:lastRow="0" w:firstColumn="1" w:lastColumn="0" w:oddVBand="0" w:evenVBand="0" w:oddHBand="0" w:evenHBand="0" w:firstRowFirstColumn="0" w:firstRowLastColumn="0" w:lastRowFirstColumn="0" w:lastRowLastColumn="0"/>
            <w:tcW w:w="2235" w:type="dxa"/>
            <w:shd w:val="clear" w:color="auto" w:fill="FFFFFF" w:themeFill="background1"/>
          </w:tcPr>
          <w:p w:rsidR="00A302E4" w:rsidRDefault="00F04A3E">
            <w:pPr>
              <w:widowControl/>
              <w:jc w:val="center"/>
              <w:rPr>
                <w:rFonts w:ascii="Times New Roman" w:eastAsia="宋体" w:hAnsi="Times New Roman" w:cs="Times New Roman"/>
                <w:b w:val="0"/>
                <w:color w:val="000000"/>
                <w:kern w:val="0"/>
                <w:sz w:val="18"/>
                <w:szCs w:val="18"/>
              </w:rPr>
            </w:pPr>
            <w:r>
              <w:rPr>
                <w:rFonts w:ascii="Times New Roman" w:eastAsia="宋体" w:hAnsi="Times New Roman" w:cs="Times New Roman"/>
                <w:b w:val="0"/>
                <w:color w:val="000000"/>
                <w:kern w:val="0"/>
                <w:sz w:val="18"/>
                <w:szCs w:val="18"/>
              </w:rPr>
              <w:t>学习行为自我效能感</w:t>
            </w:r>
          </w:p>
        </w:tc>
        <w:tc>
          <w:tcPr>
            <w:tcW w:w="648" w:type="dxa"/>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94</w:t>
            </w:r>
          </w:p>
        </w:tc>
        <w:tc>
          <w:tcPr>
            <w:tcW w:w="825" w:type="dxa"/>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26.96</w:t>
            </w:r>
          </w:p>
        </w:tc>
        <w:tc>
          <w:tcPr>
            <w:tcW w:w="855" w:type="dxa"/>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4.792</w:t>
            </w:r>
          </w:p>
        </w:tc>
        <w:tc>
          <w:tcPr>
            <w:tcW w:w="585" w:type="dxa"/>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95</w:t>
            </w:r>
          </w:p>
        </w:tc>
        <w:tc>
          <w:tcPr>
            <w:tcW w:w="705" w:type="dxa"/>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27.80</w:t>
            </w:r>
          </w:p>
        </w:tc>
        <w:tc>
          <w:tcPr>
            <w:tcW w:w="825" w:type="dxa"/>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4.360</w:t>
            </w:r>
          </w:p>
        </w:tc>
        <w:tc>
          <w:tcPr>
            <w:tcW w:w="495" w:type="dxa"/>
            <w:shd w:val="clear" w:color="auto" w:fill="FFFFFF" w:themeFill="background1"/>
            <w:vAlign w:val="center"/>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71</w:t>
            </w:r>
          </w:p>
        </w:tc>
        <w:tc>
          <w:tcPr>
            <w:tcW w:w="630" w:type="dxa"/>
            <w:shd w:val="clear" w:color="auto" w:fill="FFFFFF" w:themeFill="background1"/>
            <w:vAlign w:val="center"/>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26.27</w:t>
            </w:r>
          </w:p>
        </w:tc>
        <w:tc>
          <w:tcPr>
            <w:tcW w:w="720" w:type="dxa"/>
            <w:shd w:val="clear" w:color="auto" w:fill="FFFFFF" w:themeFill="background1"/>
            <w:vAlign w:val="center"/>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5.438</w:t>
            </w:r>
          </w:p>
        </w:tc>
        <w:tc>
          <w:tcPr>
            <w:tcW w:w="900" w:type="dxa"/>
            <w:shd w:val="clear" w:color="auto" w:fill="FFFFFF" w:themeFill="background1"/>
            <w:vAlign w:val="center"/>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2.091</w:t>
            </w:r>
          </w:p>
        </w:tc>
      </w:tr>
      <w:tr w:rsidR="00A302E4" w:rsidTr="00A302E4">
        <w:trPr>
          <w:trHeight w:val="270"/>
        </w:trPr>
        <w:tc>
          <w:tcPr>
            <w:cnfStyle w:val="001000000000" w:firstRow="0" w:lastRow="0" w:firstColumn="1" w:lastColumn="0" w:oddVBand="0" w:evenVBand="0" w:oddHBand="0" w:evenHBand="0" w:firstRowFirstColumn="0" w:firstRowLastColumn="0" w:lastRowFirstColumn="0" w:lastRowLastColumn="0"/>
            <w:tcW w:w="2235" w:type="dxa"/>
            <w:tcBorders>
              <w:bottom w:val="single" w:sz="4" w:space="0" w:color="auto"/>
            </w:tcBorders>
            <w:shd w:val="clear" w:color="auto" w:fill="FFFFFF" w:themeFill="background1"/>
          </w:tcPr>
          <w:p w:rsidR="00A302E4" w:rsidRDefault="00F04A3E">
            <w:pPr>
              <w:widowControl/>
              <w:jc w:val="center"/>
              <w:rPr>
                <w:rFonts w:ascii="Times New Roman" w:eastAsia="宋体" w:hAnsi="Times New Roman" w:cs="Times New Roman"/>
                <w:b w:val="0"/>
                <w:color w:val="000000"/>
                <w:kern w:val="0"/>
                <w:sz w:val="18"/>
                <w:szCs w:val="18"/>
              </w:rPr>
            </w:pPr>
            <w:r>
              <w:rPr>
                <w:rFonts w:ascii="Times New Roman" w:eastAsia="宋体" w:hAnsi="Times New Roman" w:cs="Times New Roman"/>
                <w:b w:val="0"/>
                <w:color w:val="000000"/>
                <w:kern w:val="0"/>
                <w:sz w:val="18"/>
                <w:szCs w:val="18"/>
              </w:rPr>
              <w:t>学业自我效能</w:t>
            </w:r>
            <w:proofErr w:type="gramStart"/>
            <w:r>
              <w:rPr>
                <w:rFonts w:ascii="Times New Roman" w:eastAsia="宋体" w:hAnsi="Times New Roman" w:cs="Times New Roman"/>
                <w:b w:val="0"/>
                <w:color w:val="000000"/>
                <w:kern w:val="0"/>
                <w:sz w:val="18"/>
                <w:szCs w:val="18"/>
              </w:rPr>
              <w:t>感总体</w:t>
            </w:r>
            <w:proofErr w:type="gramEnd"/>
            <w:r>
              <w:rPr>
                <w:rFonts w:ascii="Times New Roman" w:eastAsia="宋体" w:hAnsi="Times New Roman" w:cs="Times New Roman"/>
                <w:b w:val="0"/>
                <w:color w:val="000000"/>
                <w:kern w:val="0"/>
                <w:sz w:val="18"/>
                <w:szCs w:val="18"/>
              </w:rPr>
              <w:t>水平</w:t>
            </w:r>
          </w:p>
        </w:tc>
        <w:tc>
          <w:tcPr>
            <w:tcW w:w="648" w:type="dxa"/>
            <w:tcBorders>
              <w:bottom w:val="single" w:sz="4" w:space="0" w:color="auto"/>
            </w:tcBorders>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94</w:t>
            </w:r>
          </w:p>
        </w:tc>
        <w:tc>
          <w:tcPr>
            <w:tcW w:w="825" w:type="dxa"/>
            <w:tcBorders>
              <w:bottom w:val="single" w:sz="4" w:space="0" w:color="auto"/>
            </w:tcBorders>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65.40</w:t>
            </w:r>
          </w:p>
        </w:tc>
        <w:tc>
          <w:tcPr>
            <w:tcW w:w="855" w:type="dxa"/>
            <w:tcBorders>
              <w:bottom w:val="single" w:sz="4" w:space="0" w:color="auto"/>
            </w:tcBorders>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10.005</w:t>
            </w:r>
          </w:p>
        </w:tc>
        <w:tc>
          <w:tcPr>
            <w:tcW w:w="585" w:type="dxa"/>
            <w:tcBorders>
              <w:bottom w:val="single" w:sz="4" w:space="0" w:color="auto"/>
            </w:tcBorders>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95</w:t>
            </w:r>
          </w:p>
        </w:tc>
        <w:tc>
          <w:tcPr>
            <w:tcW w:w="705" w:type="dxa"/>
            <w:tcBorders>
              <w:bottom w:val="single" w:sz="4" w:space="0" w:color="auto"/>
            </w:tcBorders>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66.98</w:t>
            </w:r>
          </w:p>
        </w:tc>
        <w:tc>
          <w:tcPr>
            <w:tcW w:w="825" w:type="dxa"/>
            <w:tcBorders>
              <w:bottom w:val="single" w:sz="4" w:space="0" w:color="auto"/>
            </w:tcBorders>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9.070</w:t>
            </w:r>
          </w:p>
        </w:tc>
        <w:tc>
          <w:tcPr>
            <w:tcW w:w="495" w:type="dxa"/>
            <w:tcBorders>
              <w:bottom w:val="single" w:sz="4" w:space="0" w:color="auto"/>
            </w:tcBorders>
            <w:shd w:val="clear" w:color="auto" w:fill="FFFFFF" w:themeFill="background1"/>
            <w:vAlign w:val="center"/>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71</w:t>
            </w:r>
          </w:p>
        </w:tc>
        <w:tc>
          <w:tcPr>
            <w:tcW w:w="630" w:type="dxa"/>
            <w:tcBorders>
              <w:bottom w:val="single" w:sz="4" w:space="0" w:color="auto"/>
            </w:tcBorders>
            <w:shd w:val="clear" w:color="auto" w:fill="FFFFFF" w:themeFill="background1"/>
            <w:vAlign w:val="center"/>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63.68</w:t>
            </w:r>
          </w:p>
        </w:tc>
        <w:tc>
          <w:tcPr>
            <w:tcW w:w="720" w:type="dxa"/>
            <w:tcBorders>
              <w:bottom w:val="single" w:sz="4" w:space="0" w:color="auto"/>
            </w:tcBorders>
            <w:shd w:val="clear" w:color="auto" w:fill="FFFFFF" w:themeFill="background1"/>
            <w:vAlign w:val="center"/>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12.183</w:t>
            </w:r>
          </w:p>
        </w:tc>
        <w:tc>
          <w:tcPr>
            <w:tcW w:w="900" w:type="dxa"/>
            <w:tcBorders>
              <w:bottom w:val="single" w:sz="4" w:space="0" w:color="auto"/>
            </w:tcBorders>
            <w:shd w:val="clear" w:color="auto" w:fill="FFFFFF" w:themeFill="background1"/>
            <w:vAlign w:val="center"/>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2.097</w:t>
            </w:r>
          </w:p>
        </w:tc>
      </w:tr>
    </w:tbl>
    <w:p w:rsidR="00A302E4" w:rsidRDefault="00F04A3E">
      <w:pPr>
        <w:rPr>
          <w:rFonts w:ascii="Times New Roman" w:eastAsia="宋体" w:hAnsi="Times New Roman" w:cs="Times New Roman"/>
          <w:sz w:val="18"/>
          <w:szCs w:val="18"/>
          <w:lang w:bidi="ar"/>
        </w:rPr>
      </w:pPr>
      <w:r>
        <w:rPr>
          <w:rFonts w:ascii="Times New Roman" w:eastAsia="宋体" w:hAnsi="Times New Roman" w:cs="Times New Roman"/>
          <w:sz w:val="18"/>
          <w:szCs w:val="18"/>
          <w:lang w:bidi="ar"/>
        </w:rPr>
        <w:t>注：</w:t>
      </w:r>
      <w:r>
        <w:rPr>
          <w:rFonts w:ascii="Times New Roman" w:eastAsia="宋体" w:hAnsi="Times New Roman" w:cs="Times New Roman"/>
          <w:sz w:val="18"/>
          <w:szCs w:val="18"/>
          <w:vertAlign w:val="superscript"/>
          <w:lang w:bidi="ar"/>
        </w:rPr>
        <w:t>*</w:t>
      </w:r>
      <w:r>
        <w:rPr>
          <w:rFonts w:ascii="Times New Roman" w:eastAsia="宋体" w:hAnsi="Times New Roman" w:cs="Times New Roman"/>
          <w:sz w:val="18"/>
          <w:szCs w:val="18"/>
          <w:lang w:bidi="ar"/>
        </w:rPr>
        <w:t>表示</w:t>
      </w:r>
      <w:r>
        <w:rPr>
          <w:rFonts w:ascii="Times New Roman" w:eastAsia="宋体" w:hAnsi="Times New Roman" w:cs="Times New Roman"/>
          <w:sz w:val="18"/>
          <w:szCs w:val="18"/>
          <w:lang w:bidi="ar"/>
        </w:rPr>
        <w:t>p</w:t>
      </w:r>
      <w:r>
        <w:rPr>
          <w:rFonts w:ascii="Times New Roman" w:eastAsia="宋体" w:hAnsi="Times New Roman" w:cs="Times New Roman"/>
          <w:sz w:val="18"/>
          <w:szCs w:val="18"/>
          <w:lang w:bidi="ar"/>
        </w:rPr>
        <w:t>＜</w:t>
      </w:r>
      <w:r>
        <w:rPr>
          <w:rFonts w:ascii="Times New Roman" w:eastAsia="宋体" w:hAnsi="Times New Roman" w:cs="Times New Roman"/>
          <w:sz w:val="18"/>
          <w:szCs w:val="18"/>
          <w:lang w:bidi="ar"/>
        </w:rPr>
        <w:t>0.05</w:t>
      </w:r>
      <w:r>
        <w:rPr>
          <w:rFonts w:ascii="Times New Roman" w:eastAsia="宋体" w:hAnsi="Times New Roman" w:cs="Times New Roman"/>
          <w:sz w:val="18"/>
          <w:szCs w:val="18"/>
          <w:lang w:bidi="ar"/>
        </w:rPr>
        <w:t>；</w:t>
      </w:r>
      <w:r>
        <w:rPr>
          <w:rFonts w:ascii="Times New Roman" w:eastAsia="宋体" w:hAnsi="Times New Roman" w:cs="Times New Roman"/>
          <w:sz w:val="18"/>
          <w:szCs w:val="18"/>
          <w:vertAlign w:val="superscript"/>
          <w:lang w:bidi="ar"/>
        </w:rPr>
        <w:t>**</w:t>
      </w:r>
      <w:r>
        <w:rPr>
          <w:rFonts w:ascii="Times New Roman" w:eastAsia="宋体" w:hAnsi="Times New Roman" w:cs="Times New Roman"/>
          <w:sz w:val="18"/>
          <w:szCs w:val="18"/>
          <w:lang w:bidi="ar"/>
        </w:rPr>
        <w:t>表示</w:t>
      </w:r>
      <w:r>
        <w:rPr>
          <w:rFonts w:ascii="Times New Roman" w:eastAsia="宋体" w:hAnsi="Times New Roman" w:cs="Times New Roman"/>
          <w:sz w:val="18"/>
          <w:szCs w:val="18"/>
          <w:lang w:bidi="ar"/>
        </w:rPr>
        <w:t>p</w:t>
      </w:r>
      <w:r>
        <w:rPr>
          <w:rFonts w:ascii="Times New Roman" w:eastAsia="宋体" w:hAnsi="Times New Roman" w:cs="Times New Roman"/>
          <w:sz w:val="18"/>
          <w:szCs w:val="18"/>
          <w:lang w:bidi="ar"/>
        </w:rPr>
        <w:t>＜</w:t>
      </w:r>
      <w:r>
        <w:rPr>
          <w:rFonts w:ascii="Times New Roman" w:eastAsia="宋体" w:hAnsi="Times New Roman" w:cs="Times New Roman"/>
          <w:sz w:val="18"/>
          <w:szCs w:val="18"/>
          <w:lang w:bidi="ar"/>
        </w:rPr>
        <w:t xml:space="preserve">0.01  </w:t>
      </w:r>
      <w:r>
        <w:rPr>
          <w:rFonts w:ascii="Times New Roman" w:eastAsia="宋体" w:hAnsi="Times New Roman" w:cs="Times New Roman"/>
          <w:sz w:val="18"/>
          <w:szCs w:val="18"/>
          <w:vertAlign w:val="superscript"/>
          <w:lang w:bidi="ar"/>
        </w:rPr>
        <w:t>***</w:t>
      </w:r>
      <w:r>
        <w:rPr>
          <w:rFonts w:ascii="Times New Roman" w:eastAsia="宋体" w:hAnsi="Times New Roman" w:cs="Times New Roman"/>
          <w:sz w:val="18"/>
          <w:szCs w:val="18"/>
          <w:lang w:bidi="ar"/>
        </w:rPr>
        <w:t>表示</w:t>
      </w:r>
      <w:r>
        <w:rPr>
          <w:rFonts w:ascii="Times New Roman" w:eastAsia="宋体" w:hAnsi="Times New Roman" w:cs="Times New Roman"/>
          <w:sz w:val="18"/>
          <w:szCs w:val="18"/>
          <w:lang w:bidi="ar"/>
        </w:rPr>
        <w:t>p</w:t>
      </w:r>
      <w:r>
        <w:rPr>
          <w:rFonts w:ascii="Times New Roman" w:eastAsia="宋体" w:hAnsi="Times New Roman" w:cs="Times New Roman"/>
          <w:sz w:val="18"/>
          <w:szCs w:val="18"/>
          <w:lang w:bidi="ar"/>
        </w:rPr>
        <w:t>＜</w:t>
      </w:r>
      <w:r>
        <w:rPr>
          <w:rFonts w:ascii="Times New Roman" w:eastAsia="宋体" w:hAnsi="Times New Roman" w:cs="Times New Roman"/>
          <w:sz w:val="18"/>
          <w:szCs w:val="18"/>
          <w:lang w:bidi="ar"/>
        </w:rPr>
        <w:t>0.001</w:t>
      </w:r>
    </w:p>
    <w:p w:rsidR="00A302E4" w:rsidRDefault="00A302E4">
      <w:pPr>
        <w:rPr>
          <w:rFonts w:ascii="Times New Roman" w:eastAsia="宋体" w:hAnsi="Times New Roman" w:cs="Times New Roman"/>
          <w:sz w:val="18"/>
          <w:szCs w:val="18"/>
          <w:lang w:bidi="ar"/>
        </w:rPr>
      </w:pPr>
    </w:p>
    <w:p w:rsidR="00A302E4" w:rsidRDefault="00F04A3E">
      <w:pPr>
        <w:rPr>
          <w:rFonts w:ascii="宋体" w:eastAsia="宋体" w:hAnsi="宋体" w:cs="宋体"/>
          <w:sz w:val="24"/>
          <w:szCs w:val="24"/>
          <w:lang w:bidi="ar"/>
        </w:rPr>
      </w:pPr>
      <w:r>
        <w:rPr>
          <w:rFonts w:ascii="宋体" w:eastAsia="宋体" w:hAnsi="宋体" w:cs="宋体" w:hint="eastAsia"/>
          <w:sz w:val="24"/>
          <w:szCs w:val="24"/>
          <w:lang w:bidi="ar"/>
        </w:rPr>
        <w:t xml:space="preserve">    从结果可知，四年制本科院校的学前教育专业学生学业自我效能感在</w:t>
      </w:r>
      <w:proofErr w:type="gramStart"/>
      <w:r>
        <w:rPr>
          <w:rFonts w:ascii="宋体" w:eastAsia="宋体" w:hAnsi="宋体" w:cs="宋体" w:hint="eastAsia"/>
          <w:sz w:val="24"/>
          <w:szCs w:val="24"/>
          <w:lang w:bidi="ar"/>
        </w:rPr>
        <w:t>不</w:t>
      </w:r>
      <w:proofErr w:type="gramEnd"/>
      <w:r>
        <w:rPr>
          <w:rFonts w:ascii="宋体" w:eastAsia="宋体" w:hAnsi="宋体" w:cs="宋体" w:hint="eastAsia"/>
          <w:sz w:val="24"/>
          <w:szCs w:val="24"/>
          <w:lang w:bidi="ar"/>
        </w:rPr>
        <w:t>同年级之间无显著性差异，且在三个年级中，二年级学生的学业自我效能感比一年级和三年级都要高，一年级学生的均分高于三年级的均分，也就是说，三年级的学生的学业自我效能感是最低的。经过多重比较发现，在学业自我效能</w:t>
      </w:r>
      <w:proofErr w:type="gramStart"/>
      <w:r>
        <w:rPr>
          <w:rFonts w:ascii="宋体" w:eastAsia="宋体" w:hAnsi="宋体" w:cs="宋体" w:hint="eastAsia"/>
          <w:sz w:val="24"/>
          <w:szCs w:val="24"/>
          <w:lang w:bidi="ar"/>
        </w:rPr>
        <w:t>感总体</w:t>
      </w:r>
      <w:proofErr w:type="gramEnd"/>
      <w:r>
        <w:rPr>
          <w:rFonts w:ascii="宋体" w:eastAsia="宋体" w:hAnsi="宋体" w:cs="宋体" w:hint="eastAsia"/>
          <w:sz w:val="24"/>
          <w:szCs w:val="24"/>
          <w:lang w:bidi="ar"/>
        </w:rPr>
        <w:t>水平及学习行为自我效能感上，二年级与三年级之间存在显著性差异。</w:t>
      </w:r>
    </w:p>
    <w:p w:rsidR="00A302E4" w:rsidRDefault="00F04A3E">
      <w:pPr>
        <w:pStyle w:val="3"/>
        <w:rPr>
          <w:rFonts w:ascii="黑体" w:eastAsia="黑体" w:hAnsi="黑体"/>
          <w:sz w:val="18"/>
          <w:szCs w:val="18"/>
        </w:rPr>
      </w:pPr>
      <w:r>
        <w:rPr>
          <w:rFonts w:hint="eastAsia"/>
        </w:rPr>
        <w:t xml:space="preserve">3.4.2 </w:t>
      </w:r>
      <w:r>
        <w:rPr>
          <w:rFonts w:hint="eastAsia"/>
        </w:rPr>
        <w:t>三年制专科院校学前教育专业学生学业自我效能感的年级差异</w:t>
      </w:r>
    </w:p>
    <w:p w:rsidR="00A302E4" w:rsidRDefault="00F04A3E">
      <w:pPr>
        <w:jc w:val="center"/>
        <w:rPr>
          <w:rFonts w:ascii="黑体" w:eastAsia="黑体" w:hAnsi="黑体"/>
          <w:sz w:val="18"/>
          <w:szCs w:val="18"/>
        </w:rPr>
      </w:pPr>
      <w:r>
        <w:rPr>
          <w:rFonts w:ascii="黑体" w:eastAsia="黑体" w:hAnsi="黑体" w:hint="eastAsia"/>
          <w:sz w:val="18"/>
          <w:szCs w:val="18"/>
        </w:rPr>
        <w:t>表3.5三年制专科院校学前教育专业学生学业自我效能感的年级差异比较</w:t>
      </w:r>
    </w:p>
    <w:tbl>
      <w:tblPr>
        <w:tblStyle w:val="ab"/>
        <w:tblW w:w="9747" w:type="dxa"/>
        <w:tblInd w:w="-707" w:type="dxa"/>
        <w:tblBorders>
          <w:top w:val="none" w:sz="0" w:space="0" w:color="auto"/>
          <w:bottom w:val="none" w:sz="0" w:space="0" w:color="auto"/>
        </w:tblBorders>
        <w:shd w:val="clear" w:color="auto" w:fill="FFFFFF" w:themeFill="background1"/>
        <w:tblLayout w:type="fixed"/>
        <w:tblLook w:val="04A0" w:firstRow="1" w:lastRow="0" w:firstColumn="1" w:lastColumn="0" w:noHBand="0" w:noVBand="1"/>
      </w:tblPr>
      <w:tblGrid>
        <w:gridCol w:w="2235"/>
        <w:gridCol w:w="1445"/>
        <w:gridCol w:w="1080"/>
        <w:gridCol w:w="1080"/>
        <w:gridCol w:w="1080"/>
        <w:gridCol w:w="1080"/>
        <w:gridCol w:w="945"/>
        <w:gridCol w:w="802"/>
      </w:tblGrid>
      <w:tr w:rsidR="00A302E4" w:rsidTr="00A302E4">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235" w:type="dxa"/>
            <w:vMerge w:val="restart"/>
            <w:tcBorders>
              <w:top w:val="single" w:sz="4" w:space="0" w:color="auto"/>
              <w:bottom w:val="nil"/>
            </w:tcBorders>
            <w:shd w:val="clear" w:color="auto" w:fill="FFFFFF" w:themeFill="background1"/>
          </w:tcPr>
          <w:p w:rsidR="00A302E4" w:rsidRDefault="00A302E4">
            <w:pPr>
              <w:widowControl/>
              <w:jc w:val="center"/>
              <w:rPr>
                <w:rFonts w:ascii="Times New Roman" w:eastAsia="宋体" w:hAnsi="Times New Roman" w:cs="Times New Roman"/>
                <w:b w:val="0"/>
                <w:color w:val="000000"/>
                <w:kern w:val="0"/>
                <w:sz w:val="18"/>
                <w:szCs w:val="18"/>
              </w:rPr>
            </w:pPr>
          </w:p>
        </w:tc>
        <w:tc>
          <w:tcPr>
            <w:tcW w:w="3605" w:type="dxa"/>
            <w:gridSpan w:val="3"/>
            <w:tcBorders>
              <w:top w:val="single" w:sz="4" w:space="0" w:color="auto"/>
              <w:bottom w:val="single" w:sz="4" w:space="0" w:color="auto"/>
            </w:tcBorders>
            <w:shd w:val="clear" w:color="auto" w:fill="FFFFFF" w:themeFill="background1"/>
          </w:tcPr>
          <w:p w:rsidR="00A302E4" w:rsidRDefault="00F04A3E">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宋体" w:hAnsi="Times New Roman" w:cs="Times New Roman"/>
                <w:b w:val="0"/>
                <w:color w:val="000000"/>
                <w:kern w:val="0"/>
                <w:sz w:val="18"/>
                <w:szCs w:val="18"/>
              </w:rPr>
            </w:pPr>
            <w:r>
              <w:rPr>
                <w:rFonts w:ascii="Times New Roman" w:eastAsia="宋体" w:hAnsi="Times New Roman" w:cs="Times New Roman" w:hint="eastAsia"/>
                <w:b w:val="0"/>
                <w:color w:val="000000"/>
                <w:kern w:val="0"/>
                <w:sz w:val="18"/>
                <w:szCs w:val="18"/>
              </w:rPr>
              <w:t>一年级</w:t>
            </w:r>
          </w:p>
        </w:tc>
        <w:tc>
          <w:tcPr>
            <w:tcW w:w="3105" w:type="dxa"/>
            <w:gridSpan w:val="3"/>
            <w:tcBorders>
              <w:top w:val="single" w:sz="4" w:space="0" w:color="auto"/>
              <w:bottom w:val="single" w:sz="4" w:space="0" w:color="auto"/>
            </w:tcBorders>
            <w:shd w:val="clear" w:color="auto" w:fill="FFFFFF" w:themeFill="background1"/>
          </w:tcPr>
          <w:p w:rsidR="00A302E4" w:rsidRDefault="00F04A3E">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宋体" w:hAnsi="Times New Roman" w:cs="Times New Roman"/>
                <w:b w:val="0"/>
                <w:color w:val="000000"/>
                <w:kern w:val="0"/>
                <w:sz w:val="18"/>
                <w:szCs w:val="18"/>
              </w:rPr>
            </w:pPr>
            <w:r>
              <w:rPr>
                <w:rFonts w:ascii="Times New Roman" w:eastAsia="宋体" w:hAnsi="Times New Roman" w:cs="Times New Roman" w:hint="eastAsia"/>
                <w:b w:val="0"/>
                <w:color w:val="000000"/>
                <w:kern w:val="0"/>
                <w:sz w:val="18"/>
                <w:szCs w:val="18"/>
              </w:rPr>
              <w:t>二年级</w:t>
            </w:r>
          </w:p>
        </w:tc>
        <w:tc>
          <w:tcPr>
            <w:tcW w:w="802" w:type="dxa"/>
            <w:vMerge w:val="restart"/>
            <w:tcBorders>
              <w:top w:val="single" w:sz="4" w:space="0" w:color="auto"/>
              <w:bottom w:val="nil"/>
            </w:tcBorders>
            <w:shd w:val="clear" w:color="auto" w:fill="FFFFFF" w:themeFill="background1"/>
            <w:vAlign w:val="center"/>
          </w:tcPr>
          <w:p w:rsidR="00A302E4" w:rsidRDefault="00F04A3E">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宋体" w:hAnsi="Times New Roman" w:cs="Times New Roman"/>
                <w:bCs w:val="0"/>
                <w:color w:val="000000"/>
                <w:kern w:val="0"/>
                <w:sz w:val="18"/>
                <w:szCs w:val="18"/>
              </w:rPr>
            </w:pPr>
            <w:r>
              <w:rPr>
                <w:rFonts w:ascii="Times New Roman" w:eastAsia="宋体" w:hAnsi="Times New Roman" w:cs="Times New Roman"/>
                <w:bCs w:val="0"/>
                <w:color w:val="000000"/>
                <w:kern w:val="0"/>
                <w:sz w:val="18"/>
                <w:szCs w:val="18"/>
              </w:rPr>
              <w:t>t</w:t>
            </w:r>
            <w:r>
              <w:rPr>
                <w:rFonts w:ascii="Times New Roman" w:eastAsia="宋体" w:hAnsi="Times New Roman" w:cs="Times New Roman"/>
                <w:bCs w:val="0"/>
                <w:color w:val="000000"/>
                <w:kern w:val="0"/>
                <w:sz w:val="18"/>
                <w:szCs w:val="18"/>
              </w:rPr>
              <w:t>值</w:t>
            </w:r>
          </w:p>
        </w:tc>
      </w:tr>
      <w:tr w:rsidR="00A302E4" w:rsidTr="00A302E4">
        <w:trPr>
          <w:trHeight w:val="270"/>
        </w:trPr>
        <w:tc>
          <w:tcPr>
            <w:cnfStyle w:val="001000000000" w:firstRow="0" w:lastRow="0" w:firstColumn="1" w:lastColumn="0" w:oddVBand="0" w:evenVBand="0" w:oddHBand="0" w:evenHBand="0" w:firstRowFirstColumn="0" w:firstRowLastColumn="0" w:lastRowFirstColumn="0" w:lastRowLastColumn="0"/>
            <w:tcW w:w="2235" w:type="dxa"/>
            <w:vMerge/>
            <w:tcBorders>
              <w:left w:val="nil"/>
              <w:bottom w:val="single" w:sz="4" w:space="0" w:color="auto"/>
              <w:right w:val="nil"/>
            </w:tcBorders>
            <w:shd w:val="clear" w:color="auto" w:fill="FFFFFF" w:themeFill="background1"/>
          </w:tcPr>
          <w:p w:rsidR="00A302E4" w:rsidRDefault="00A302E4">
            <w:pPr>
              <w:widowControl/>
              <w:jc w:val="center"/>
              <w:rPr>
                <w:rFonts w:ascii="Times New Roman" w:eastAsia="宋体" w:hAnsi="Times New Roman" w:cs="Times New Roman"/>
                <w:b w:val="0"/>
                <w:color w:val="000000"/>
                <w:kern w:val="0"/>
                <w:sz w:val="18"/>
                <w:szCs w:val="18"/>
              </w:rPr>
            </w:pPr>
          </w:p>
        </w:tc>
        <w:tc>
          <w:tcPr>
            <w:tcW w:w="1445" w:type="dxa"/>
            <w:tcBorders>
              <w:top w:val="single" w:sz="4" w:space="0" w:color="auto"/>
              <w:left w:val="nil"/>
              <w:bottom w:val="single" w:sz="4" w:space="0" w:color="auto"/>
              <w:right w:val="nil"/>
            </w:tcBorders>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N</w:t>
            </w:r>
          </w:p>
        </w:tc>
        <w:tc>
          <w:tcPr>
            <w:tcW w:w="1080" w:type="dxa"/>
            <w:tcBorders>
              <w:top w:val="single" w:sz="4" w:space="0" w:color="auto"/>
              <w:left w:val="nil"/>
              <w:bottom w:val="single" w:sz="4" w:space="0" w:color="auto"/>
              <w:right w:val="nil"/>
            </w:tcBorders>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i/>
                <w:color w:val="000000"/>
                <w:kern w:val="0"/>
                <w:sz w:val="18"/>
                <w:szCs w:val="18"/>
              </w:rPr>
            </w:pPr>
            <w:r>
              <w:rPr>
                <w:rFonts w:ascii="Times New Roman" w:eastAsia="宋体" w:hAnsi="Times New Roman" w:cs="Times New Roman"/>
                <w:i/>
                <w:color w:val="000000"/>
                <w:kern w:val="0"/>
                <w:sz w:val="18"/>
                <w:szCs w:val="18"/>
              </w:rPr>
              <w:t>M</w:t>
            </w:r>
          </w:p>
        </w:tc>
        <w:tc>
          <w:tcPr>
            <w:tcW w:w="1080" w:type="dxa"/>
            <w:tcBorders>
              <w:top w:val="single" w:sz="4" w:space="0" w:color="auto"/>
              <w:left w:val="nil"/>
              <w:bottom w:val="single" w:sz="4" w:space="0" w:color="auto"/>
              <w:right w:val="nil"/>
            </w:tcBorders>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i/>
                <w:color w:val="000000"/>
                <w:kern w:val="0"/>
                <w:sz w:val="18"/>
                <w:szCs w:val="18"/>
              </w:rPr>
            </w:pPr>
            <w:r>
              <w:rPr>
                <w:rFonts w:ascii="Times New Roman" w:eastAsia="宋体" w:hAnsi="Times New Roman" w:cs="Times New Roman"/>
                <w:i/>
                <w:color w:val="000000"/>
                <w:kern w:val="0"/>
                <w:sz w:val="18"/>
                <w:szCs w:val="18"/>
              </w:rPr>
              <w:t>SD</w:t>
            </w:r>
          </w:p>
        </w:tc>
        <w:tc>
          <w:tcPr>
            <w:tcW w:w="1080" w:type="dxa"/>
            <w:tcBorders>
              <w:top w:val="single" w:sz="4" w:space="0" w:color="auto"/>
              <w:left w:val="nil"/>
              <w:bottom w:val="single" w:sz="4" w:space="0" w:color="auto"/>
              <w:right w:val="nil"/>
            </w:tcBorders>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N</w:t>
            </w:r>
          </w:p>
        </w:tc>
        <w:tc>
          <w:tcPr>
            <w:tcW w:w="1080" w:type="dxa"/>
            <w:tcBorders>
              <w:top w:val="single" w:sz="4" w:space="0" w:color="auto"/>
              <w:left w:val="nil"/>
              <w:bottom w:val="single" w:sz="4" w:space="0" w:color="auto"/>
              <w:right w:val="nil"/>
            </w:tcBorders>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i/>
                <w:color w:val="000000"/>
                <w:kern w:val="0"/>
                <w:sz w:val="18"/>
                <w:szCs w:val="18"/>
              </w:rPr>
            </w:pPr>
            <w:r>
              <w:rPr>
                <w:rFonts w:ascii="Times New Roman" w:eastAsia="宋体" w:hAnsi="Times New Roman" w:cs="Times New Roman"/>
                <w:i/>
                <w:color w:val="000000"/>
                <w:kern w:val="0"/>
                <w:sz w:val="18"/>
                <w:szCs w:val="18"/>
              </w:rPr>
              <w:t>M</w:t>
            </w:r>
          </w:p>
        </w:tc>
        <w:tc>
          <w:tcPr>
            <w:tcW w:w="945" w:type="dxa"/>
            <w:tcBorders>
              <w:top w:val="single" w:sz="4" w:space="0" w:color="auto"/>
              <w:left w:val="nil"/>
              <w:bottom w:val="single" w:sz="4" w:space="0" w:color="auto"/>
              <w:right w:val="nil"/>
            </w:tcBorders>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i/>
                <w:color w:val="000000"/>
                <w:kern w:val="0"/>
                <w:sz w:val="18"/>
                <w:szCs w:val="18"/>
              </w:rPr>
            </w:pPr>
            <w:r>
              <w:rPr>
                <w:rFonts w:ascii="Times New Roman" w:eastAsia="宋体" w:hAnsi="Times New Roman" w:cs="Times New Roman"/>
                <w:i/>
                <w:color w:val="000000"/>
                <w:kern w:val="0"/>
                <w:sz w:val="18"/>
                <w:szCs w:val="18"/>
              </w:rPr>
              <w:t>SD</w:t>
            </w:r>
          </w:p>
        </w:tc>
        <w:tc>
          <w:tcPr>
            <w:tcW w:w="802" w:type="dxa"/>
            <w:vMerge/>
            <w:tcBorders>
              <w:left w:val="nil"/>
              <w:bottom w:val="single" w:sz="4" w:space="0" w:color="auto"/>
              <w:right w:val="nil"/>
            </w:tcBorders>
            <w:shd w:val="clear" w:color="auto" w:fill="FFFFFF" w:themeFill="background1"/>
            <w:vAlign w:val="center"/>
          </w:tcPr>
          <w:p w:rsidR="00A302E4" w:rsidRDefault="00A302E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i/>
                <w:color w:val="000000"/>
                <w:kern w:val="0"/>
                <w:sz w:val="18"/>
                <w:szCs w:val="18"/>
              </w:rPr>
            </w:pPr>
          </w:p>
        </w:tc>
      </w:tr>
      <w:tr w:rsidR="00A302E4" w:rsidTr="00A302E4">
        <w:trPr>
          <w:trHeight w:val="270"/>
        </w:trPr>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auto"/>
            </w:tcBorders>
            <w:shd w:val="clear" w:color="auto" w:fill="FFFFFF" w:themeFill="background1"/>
          </w:tcPr>
          <w:p w:rsidR="00A302E4" w:rsidRDefault="00F04A3E">
            <w:pPr>
              <w:widowControl/>
              <w:jc w:val="center"/>
              <w:rPr>
                <w:rFonts w:ascii="Times New Roman" w:eastAsia="宋体" w:hAnsi="Times New Roman" w:cs="Times New Roman"/>
                <w:b w:val="0"/>
                <w:color w:val="000000"/>
                <w:kern w:val="0"/>
                <w:sz w:val="18"/>
                <w:szCs w:val="18"/>
              </w:rPr>
            </w:pPr>
            <w:r>
              <w:rPr>
                <w:rFonts w:ascii="Times New Roman" w:eastAsia="宋体" w:hAnsi="Times New Roman" w:cs="Times New Roman"/>
                <w:b w:val="0"/>
                <w:color w:val="000000"/>
                <w:kern w:val="0"/>
                <w:sz w:val="18"/>
                <w:szCs w:val="18"/>
              </w:rPr>
              <w:t>学习能力自我效能感</w:t>
            </w:r>
          </w:p>
        </w:tc>
        <w:tc>
          <w:tcPr>
            <w:tcW w:w="1445" w:type="dxa"/>
            <w:tcBorders>
              <w:top w:val="single" w:sz="4" w:space="0" w:color="auto"/>
            </w:tcBorders>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336</w:t>
            </w:r>
          </w:p>
        </w:tc>
        <w:tc>
          <w:tcPr>
            <w:tcW w:w="1080" w:type="dxa"/>
            <w:tcBorders>
              <w:top w:val="single" w:sz="4" w:space="0" w:color="auto"/>
            </w:tcBorders>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39.73</w:t>
            </w:r>
          </w:p>
        </w:tc>
        <w:tc>
          <w:tcPr>
            <w:tcW w:w="1080" w:type="dxa"/>
            <w:tcBorders>
              <w:top w:val="single" w:sz="4" w:space="0" w:color="auto"/>
            </w:tcBorders>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7.077</w:t>
            </w:r>
          </w:p>
        </w:tc>
        <w:tc>
          <w:tcPr>
            <w:tcW w:w="1080" w:type="dxa"/>
            <w:tcBorders>
              <w:top w:val="single" w:sz="4" w:space="0" w:color="auto"/>
            </w:tcBorders>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192</w:t>
            </w:r>
          </w:p>
        </w:tc>
        <w:tc>
          <w:tcPr>
            <w:tcW w:w="1080" w:type="dxa"/>
            <w:tcBorders>
              <w:top w:val="single" w:sz="4" w:space="0" w:color="auto"/>
            </w:tcBorders>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37.98</w:t>
            </w:r>
          </w:p>
        </w:tc>
        <w:tc>
          <w:tcPr>
            <w:tcW w:w="945" w:type="dxa"/>
            <w:tcBorders>
              <w:top w:val="single" w:sz="4" w:space="0" w:color="auto"/>
            </w:tcBorders>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6.484</w:t>
            </w:r>
          </w:p>
        </w:tc>
        <w:tc>
          <w:tcPr>
            <w:tcW w:w="802" w:type="dxa"/>
            <w:tcBorders>
              <w:top w:val="single" w:sz="4" w:space="0" w:color="auto"/>
            </w:tcBorders>
            <w:shd w:val="clear" w:color="auto" w:fill="FFFFFF" w:themeFill="background1"/>
            <w:vAlign w:val="center"/>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2.823</w:t>
            </w:r>
          </w:p>
        </w:tc>
      </w:tr>
      <w:tr w:rsidR="00A302E4" w:rsidTr="00A302E4">
        <w:trPr>
          <w:trHeight w:val="270"/>
        </w:trPr>
        <w:tc>
          <w:tcPr>
            <w:cnfStyle w:val="001000000000" w:firstRow="0" w:lastRow="0" w:firstColumn="1" w:lastColumn="0" w:oddVBand="0" w:evenVBand="0" w:oddHBand="0" w:evenHBand="0" w:firstRowFirstColumn="0" w:firstRowLastColumn="0" w:lastRowFirstColumn="0" w:lastRowLastColumn="0"/>
            <w:tcW w:w="2235" w:type="dxa"/>
            <w:tcBorders>
              <w:left w:val="nil"/>
              <w:right w:val="nil"/>
            </w:tcBorders>
            <w:shd w:val="clear" w:color="auto" w:fill="FFFFFF" w:themeFill="background1"/>
          </w:tcPr>
          <w:p w:rsidR="00A302E4" w:rsidRDefault="00F04A3E">
            <w:pPr>
              <w:widowControl/>
              <w:jc w:val="center"/>
              <w:rPr>
                <w:rFonts w:ascii="Times New Roman" w:eastAsia="宋体" w:hAnsi="Times New Roman" w:cs="Times New Roman"/>
                <w:b w:val="0"/>
                <w:color w:val="000000"/>
                <w:kern w:val="0"/>
                <w:sz w:val="18"/>
                <w:szCs w:val="18"/>
              </w:rPr>
            </w:pPr>
            <w:r>
              <w:rPr>
                <w:rFonts w:ascii="Times New Roman" w:eastAsia="宋体" w:hAnsi="Times New Roman" w:cs="Times New Roman"/>
                <w:b w:val="0"/>
                <w:color w:val="000000"/>
                <w:kern w:val="0"/>
                <w:sz w:val="18"/>
                <w:szCs w:val="18"/>
              </w:rPr>
              <w:t>学习行为自我效能感</w:t>
            </w:r>
          </w:p>
        </w:tc>
        <w:tc>
          <w:tcPr>
            <w:tcW w:w="1445" w:type="dxa"/>
            <w:tcBorders>
              <w:left w:val="nil"/>
              <w:right w:val="nil"/>
            </w:tcBorders>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336</w:t>
            </w:r>
          </w:p>
        </w:tc>
        <w:tc>
          <w:tcPr>
            <w:tcW w:w="1080" w:type="dxa"/>
            <w:tcBorders>
              <w:left w:val="nil"/>
              <w:right w:val="nil"/>
            </w:tcBorders>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28.36</w:t>
            </w:r>
          </w:p>
        </w:tc>
        <w:tc>
          <w:tcPr>
            <w:tcW w:w="1080" w:type="dxa"/>
            <w:tcBorders>
              <w:left w:val="nil"/>
              <w:right w:val="nil"/>
            </w:tcBorders>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4.946</w:t>
            </w:r>
          </w:p>
        </w:tc>
        <w:tc>
          <w:tcPr>
            <w:tcW w:w="1080" w:type="dxa"/>
            <w:tcBorders>
              <w:left w:val="nil"/>
              <w:right w:val="nil"/>
            </w:tcBorders>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192</w:t>
            </w:r>
          </w:p>
        </w:tc>
        <w:tc>
          <w:tcPr>
            <w:tcW w:w="1080" w:type="dxa"/>
            <w:tcBorders>
              <w:left w:val="nil"/>
              <w:right w:val="nil"/>
            </w:tcBorders>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27.41</w:t>
            </w:r>
          </w:p>
        </w:tc>
        <w:tc>
          <w:tcPr>
            <w:tcW w:w="945" w:type="dxa"/>
            <w:tcBorders>
              <w:left w:val="nil"/>
              <w:right w:val="nil"/>
            </w:tcBorders>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4.344</w:t>
            </w:r>
          </w:p>
        </w:tc>
        <w:tc>
          <w:tcPr>
            <w:tcW w:w="802" w:type="dxa"/>
            <w:tcBorders>
              <w:left w:val="nil"/>
              <w:right w:val="nil"/>
            </w:tcBorders>
            <w:shd w:val="clear" w:color="auto" w:fill="FFFFFF" w:themeFill="background1"/>
            <w:vAlign w:val="center"/>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2.226</w:t>
            </w:r>
          </w:p>
        </w:tc>
      </w:tr>
      <w:tr w:rsidR="00A302E4" w:rsidTr="00A302E4">
        <w:trPr>
          <w:trHeight w:val="270"/>
        </w:trPr>
        <w:tc>
          <w:tcPr>
            <w:cnfStyle w:val="001000000000" w:firstRow="0" w:lastRow="0" w:firstColumn="1" w:lastColumn="0" w:oddVBand="0" w:evenVBand="0" w:oddHBand="0" w:evenHBand="0" w:firstRowFirstColumn="0" w:firstRowLastColumn="0" w:lastRowFirstColumn="0" w:lastRowLastColumn="0"/>
            <w:tcW w:w="2235" w:type="dxa"/>
            <w:tcBorders>
              <w:bottom w:val="single" w:sz="4" w:space="0" w:color="auto"/>
            </w:tcBorders>
            <w:shd w:val="clear" w:color="auto" w:fill="FFFFFF" w:themeFill="background1"/>
          </w:tcPr>
          <w:p w:rsidR="00A302E4" w:rsidRDefault="00F04A3E">
            <w:pPr>
              <w:widowControl/>
              <w:jc w:val="center"/>
              <w:rPr>
                <w:rFonts w:ascii="Times New Roman" w:eastAsia="宋体" w:hAnsi="Times New Roman" w:cs="Times New Roman"/>
                <w:b w:val="0"/>
                <w:color w:val="000000"/>
                <w:kern w:val="0"/>
                <w:sz w:val="18"/>
                <w:szCs w:val="18"/>
              </w:rPr>
            </w:pPr>
            <w:r>
              <w:rPr>
                <w:rFonts w:ascii="Times New Roman" w:eastAsia="宋体" w:hAnsi="Times New Roman" w:cs="Times New Roman"/>
                <w:b w:val="0"/>
                <w:color w:val="000000"/>
                <w:kern w:val="0"/>
                <w:sz w:val="18"/>
                <w:szCs w:val="18"/>
              </w:rPr>
              <w:t>学业自我效能</w:t>
            </w:r>
            <w:proofErr w:type="gramStart"/>
            <w:r>
              <w:rPr>
                <w:rFonts w:ascii="Times New Roman" w:eastAsia="宋体" w:hAnsi="Times New Roman" w:cs="Times New Roman"/>
                <w:b w:val="0"/>
                <w:color w:val="000000"/>
                <w:kern w:val="0"/>
                <w:sz w:val="18"/>
                <w:szCs w:val="18"/>
              </w:rPr>
              <w:t>感总体</w:t>
            </w:r>
            <w:proofErr w:type="gramEnd"/>
            <w:r>
              <w:rPr>
                <w:rFonts w:ascii="Times New Roman" w:eastAsia="宋体" w:hAnsi="Times New Roman" w:cs="Times New Roman"/>
                <w:b w:val="0"/>
                <w:color w:val="000000"/>
                <w:kern w:val="0"/>
                <w:sz w:val="18"/>
                <w:szCs w:val="18"/>
              </w:rPr>
              <w:t>水平</w:t>
            </w:r>
          </w:p>
        </w:tc>
        <w:tc>
          <w:tcPr>
            <w:tcW w:w="1445" w:type="dxa"/>
            <w:tcBorders>
              <w:bottom w:val="single" w:sz="4" w:space="0" w:color="auto"/>
            </w:tcBorders>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336</w:t>
            </w:r>
          </w:p>
        </w:tc>
        <w:tc>
          <w:tcPr>
            <w:tcW w:w="1080" w:type="dxa"/>
            <w:tcBorders>
              <w:bottom w:val="single" w:sz="4" w:space="0" w:color="auto"/>
            </w:tcBorders>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68.09</w:t>
            </w:r>
          </w:p>
        </w:tc>
        <w:tc>
          <w:tcPr>
            <w:tcW w:w="1080" w:type="dxa"/>
            <w:tcBorders>
              <w:bottom w:val="single" w:sz="4" w:space="0" w:color="auto"/>
            </w:tcBorders>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11.225</w:t>
            </w:r>
          </w:p>
        </w:tc>
        <w:tc>
          <w:tcPr>
            <w:tcW w:w="1080" w:type="dxa"/>
            <w:tcBorders>
              <w:bottom w:val="single" w:sz="4" w:space="0" w:color="auto"/>
            </w:tcBorders>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192</w:t>
            </w:r>
          </w:p>
        </w:tc>
        <w:tc>
          <w:tcPr>
            <w:tcW w:w="1080" w:type="dxa"/>
            <w:tcBorders>
              <w:bottom w:val="single" w:sz="4" w:space="0" w:color="auto"/>
            </w:tcBorders>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65.39</w:t>
            </w:r>
          </w:p>
        </w:tc>
        <w:tc>
          <w:tcPr>
            <w:tcW w:w="945" w:type="dxa"/>
            <w:tcBorders>
              <w:bottom w:val="single" w:sz="4" w:space="0" w:color="auto"/>
            </w:tcBorders>
            <w:shd w:val="clear" w:color="auto" w:fill="FFFFFF" w:themeFill="background1"/>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9.662</w:t>
            </w:r>
          </w:p>
        </w:tc>
        <w:tc>
          <w:tcPr>
            <w:tcW w:w="802" w:type="dxa"/>
            <w:tcBorders>
              <w:bottom w:val="single" w:sz="4" w:space="0" w:color="auto"/>
            </w:tcBorders>
            <w:shd w:val="clear" w:color="auto" w:fill="FFFFFF" w:themeFill="background1"/>
            <w:vAlign w:val="center"/>
          </w:tcPr>
          <w:p w:rsidR="00A302E4" w:rsidRDefault="00F04A3E">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2.801</w:t>
            </w:r>
          </w:p>
        </w:tc>
      </w:tr>
    </w:tbl>
    <w:p w:rsidR="00A302E4" w:rsidRDefault="00F04A3E">
      <w:pPr>
        <w:rPr>
          <w:rFonts w:ascii="Times New Roman" w:eastAsia="宋体" w:hAnsi="Times New Roman" w:cs="Times New Roman"/>
          <w:sz w:val="18"/>
          <w:szCs w:val="18"/>
          <w:lang w:bidi="ar"/>
        </w:rPr>
      </w:pPr>
      <w:r>
        <w:rPr>
          <w:rFonts w:ascii="Times New Roman" w:eastAsia="宋体" w:hAnsi="Times New Roman" w:cs="Times New Roman"/>
          <w:sz w:val="18"/>
          <w:szCs w:val="18"/>
          <w:lang w:bidi="ar"/>
        </w:rPr>
        <w:t>注：</w:t>
      </w:r>
      <w:r>
        <w:rPr>
          <w:rFonts w:ascii="Times New Roman" w:eastAsia="宋体" w:hAnsi="Times New Roman" w:cs="Times New Roman"/>
          <w:sz w:val="18"/>
          <w:szCs w:val="18"/>
          <w:vertAlign w:val="superscript"/>
          <w:lang w:bidi="ar"/>
        </w:rPr>
        <w:t>*</w:t>
      </w:r>
      <w:r>
        <w:rPr>
          <w:rFonts w:ascii="Times New Roman" w:eastAsia="宋体" w:hAnsi="Times New Roman" w:cs="Times New Roman"/>
          <w:sz w:val="18"/>
          <w:szCs w:val="18"/>
          <w:lang w:bidi="ar"/>
        </w:rPr>
        <w:t>表示</w:t>
      </w:r>
      <w:r>
        <w:rPr>
          <w:rFonts w:ascii="Times New Roman" w:eastAsia="宋体" w:hAnsi="Times New Roman" w:cs="Times New Roman"/>
          <w:sz w:val="18"/>
          <w:szCs w:val="18"/>
          <w:lang w:bidi="ar"/>
        </w:rPr>
        <w:t>p</w:t>
      </w:r>
      <w:r>
        <w:rPr>
          <w:rFonts w:ascii="Times New Roman" w:eastAsia="宋体" w:hAnsi="Times New Roman" w:cs="Times New Roman"/>
          <w:sz w:val="18"/>
          <w:szCs w:val="18"/>
          <w:lang w:bidi="ar"/>
        </w:rPr>
        <w:t>＜</w:t>
      </w:r>
      <w:r>
        <w:rPr>
          <w:rFonts w:ascii="Times New Roman" w:eastAsia="宋体" w:hAnsi="Times New Roman" w:cs="Times New Roman"/>
          <w:sz w:val="18"/>
          <w:szCs w:val="18"/>
          <w:lang w:bidi="ar"/>
        </w:rPr>
        <w:t>0.05</w:t>
      </w:r>
      <w:r>
        <w:rPr>
          <w:rFonts w:ascii="Times New Roman" w:eastAsia="宋体" w:hAnsi="Times New Roman" w:cs="Times New Roman"/>
          <w:sz w:val="18"/>
          <w:szCs w:val="18"/>
          <w:lang w:bidi="ar"/>
        </w:rPr>
        <w:t>；</w:t>
      </w:r>
      <w:r>
        <w:rPr>
          <w:rFonts w:ascii="Times New Roman" w:eastAsia="宋体" w:hAnsi="Times New Roman" w:cs="Times New Roman"/>
          <w:sz w:val="18"/>
          <w:szCs w:val="18"/>
          <w:vertAlign w:val="superscript"/>
          <w:lang w:bidi="ar"/>
        </w:rPr>
        <w:t>**</w:t>
      </w:r>
      <w:r>
        <w:rPr>
          <w:rFonts w:ascii="Times New Roman" w:eastAsia="宋体" w:hAnsi="Times New Roman" w:cs="Times New Roman"/>
          <w:sz w:val="18"/>
          <w:szCs w:val="18"/>
          <w:lang w:bidi="ar"/>
        </w:rPr>
        <w:t>表示</w:t>
      </w:r>
      <w:r>
        <w:rPr>
          <w:rFonts w:ascii="Times New Roman" w:eastAsia="宋体" w:hAnsi="Times New Roman" w:cs="Times New Roman"/>
          <w:sz w:val="18"/>
          <w:szCs w:val="18"/>
          <w:lang w:bidi="ar"/>
        </w:rPr>
        <w:t>p</w:t>
      </w:r>
      <w:r>
        <w:rPr>
          <w:rFonts w:ascii="Times New Roman" w:eastAsia="宋体" w:hAnsi="Times New Roman" w:cs="Times New Roman"/>
          <w:sz w:val="18"/>
          <w:szCs w:val="18"/>
          <w:lang w:bidi="ar"/>
        </w:rPr>
        <w:t>＜</w:t>
      </w:r>
      <w:r>
        <w:rPr>
          <w:rFonts w:ascii="Times New Roman" w:eastAsia="宋体" w:hAnsi="Times New Roman" w:cs="Times New Roman"/>
          <w:sz w:val="18"/>
          <w:szCs w:val="18"/>
          <w:lang w:bidi="ar"/>
        </w:rPr>
        <w:t xml:space="preserve">0.01  </w:t>
      </w:r>
      <w:r>
        <w:rPr>
          <w:rFonts w:ascii="Times New Roman" w:eastAsia="宋体" w:hAnsi="Times New Roman" w:cs="Times New Roman"/>
          <w:sz w:val="18"/>
          <w:szCs w:val="18"/>
          <w:vertAlign w:val="superscript"/>
          <w:lang w:bidi="ar"/>
        </w:rPr>
        <w:t>***</w:t>
      </w:r>
      <w:r>
        <w:rPr>
          <w:rFonts w:ascii="Times New Roman" w:eastAsia="宋体" w:hAnsi="Times New Roman" w:cs="Times New Roman"/>
          <w:sz w:val="18"/>
          <w:szCs w:val="18"/>
          <w:lang w:bidi="ar"/>
        </w:rPr>
        <w:t>表示</w:t>
      </w:r>
      <w:r>
        <w:rPr>
          <w:rFonts w:ascii="Times New Roman" w:eastAsia="宋体" w:hAnsi="Times New Roman" w:cs="Times New Roman"/>
          <w:sz w:val="18"/>
          <w:szCs w:val="18"/>
          <w:lang w:bidi="ar"/>
        </w:rPr>
        <w:t>p</w:t>
      </w:r>
      <w:r>
        <w:rPr>
          <w:rFonts w:ascii="Times New Roman" w:eastAsia="宋体" w:hAnsi="Times New Roman" w:cs="Times New Roman"/>
          <w:sz w:val="18"/>
          <w:szCs w:val="18"/>
          <w:lang w:bidi="ar"/>
        </w:rPr>
        <w:t>＜</w:t>
      </w:r>
      <w:r>
        <w:rPr>
          <w:rFonts w:ascii="Times New Roman" w:eastAsia="宋体" w:hAnsi="Times New Roman" w:cs="Times New Roman"/>
          <w:sz w:val="18"/>
          <w:szCs w:val="18"/>
          <w:lang w:bidi="ar"/>
        </w:rPr>
        <w:t>0.001</w:t>
      </w:r>
    </w:p>
    <w:p w:rsidR="00E222E5" w:rsidRDefault="00E222E5" w:rsidP="00FC3879">
      <w:pPr>
        <w:ind w:firstLineChars="100" w:firstLine="240"/>
        <w:rPr>
          <w:rFonts w:ascii="宋体" w:eastAsia="宋体" w:hAnsi="宋体" w:cs="宋体"/>
          <w:sz w:val="24"/>
          <w:szCs w:val="24"/>
          <w:lang w:bidi="ar"/>
        </w:rPr>
      </w:pPr>
    </w:p>
    <w:p w:rsidR="00E222E5" w:rsidRDefault="00E222E5" w:rsidP="00FC3879">
      <w:pPr>
        <w:ind w:firstLineChars="100" w:firstLine="240"/>
        <w:rPr>
          <w:rFonts w:ascii="宋体" w:eastAsia="宋体" w:hAnsi="宋体" w:cs="宋体"/>
          <w:sz w:val="24"/>
          <w:szCs w:val="24"/>
          <w:lang w:bidi="ar"/>
        </w:rPr>
      </w:pPr>
    </w:p>
    <w:p w:rsidR="00A302E4" w:rsidRDefault="00F04A3E" w:rsidP="00FC3879">
      <w:pPr>
        <w:ind w:firstLineChars="100" w:firstLine="240"/>
        <w:rPr>
          <w:rFonts w:ascii="宋体" w:eastAsia="宋体" w:hAnsi="宋体" w:cs="宋体"/>
          <w:sz w:val="24"/>
          <w:szCs w:val="24"/>
          <w:lang w:bidi="ar"/>
        </w:rPr>
      </w:pPr>
      <w:r>
        <w:rPr>
          <w:rFonts w:ascii="宋体" w:eastAsia="宋体" w:hAnsi="宋体" w:cs="宋体" w:hint="eastAsia"/>
          <w:sz w:val="24"/>
          <w:szCs w:val="24"/>
          <w:lang w:bidi="ar"/>
        </w:rPr>
        <w:t>从结果可知，三年制专科院校学前教育专业学生的学业自我效能感及两个分量表上在</w:t>
      </w:r>
      <w:proofErr w:type="gramStart"/>
      <w:r>
        <w:rPr>
          <w:rFonts w:ascii="宋体" w:eastAsia="宋体" w:hAnsi="宋体" w:cs="宋体" w:hint="eastAsia"/>
          <w:sz w:val="24"/>
          <w:szCs w:val="24"/>
          <w:lang w:bidi="ar"/>
        </w:rPr>
        <w:t>不</w:t>
      </w:r>
      <w:proofErr w:type="gramEnd"/>
      <w:r>
        <w:rPr>
          <w:rFonts w:ascii="宋体" w:eastAsia="宋体" w:hAnsi="宋体" w:cs="宋体" w:hint="eastAsia"/>
          <w:sz w:val="24"/>
          <w:szCs w:val="24"/>
          <w:lang w:bidi="ar"/>
        </w:rPr>
        <w:t>同年级之间无显著性差异，且一年级学生的学业自我效能感的均分高于二年级学生。</w:t>
      </w:r>
    </w:p>
    <w:p w:rsidR="00A302E4" w:rsidRDefault="00F04A3E">
      <w:pPr>
        <w:pStyle w:val="2"/>
        <w:numPr>
          <w:ilvl w:val="0"/>
          <w:numId w:val="2"/>
        </w:numPr>
      </w:pPr>
      <w:r>
        <w:rPr>
          <w:rFonts w:hint="eastAsia"/>
        </w:rPr>
        <w:t>讨论分析</w:t>
      </w:r>
    </w:p>
    <w:p w:rsidR="00C71C01" w:rsidRPr="00862F58" w:rsidRDefault="00C71C01" w:rsidP="00862F58">
      <w:pPr>
        <w:ind w:firstLineChars="100" w:firstLine="240"/>
        <w:rPr>
          <w:rFonts w:asciiTheme="minorEastAsia" w:hAnsiTheme="minorEastAsia"/>
          <w:sz w:val="24"/>
          <w:szCs w:val="24"/>
        </w:rPr>
      </w:pPr>
      <w:r w:rsidRPr="00862F58">
        <w:rPr>
          <w:rFonts w:asciiTheme="minorEastAsia" w:hAnsiTheme="minorEastAsia" w:hint="eastAsia"/>
          <w:sz w:val="24"/>
          <w:szCs w:val="24"/>
        </w:rPr>
        <w:t>本研究深入探讨了学前教育专业学生学业自我效能感的总体水平、性别差异、学校类型以及不同学校类型下的</w:t>
      </w:r>
      <w:proofErr w:type="gramStart"/>
      <w:r w:rsidRPr="00862F58">
        <w:rPr>
          <w:rFonts w:asciiTheme="minorEastAsia" w:hAnsiTheme="minorEastAsia" w:hint="eastAsia"/>
          <w:sz w:val="24"/>
          <w:szCs w:val="24"/>
        </w:rPr>
        <w:t>不</w:t>
      </w:r>
      <w:proofErr w:type="gramEnd"/>
      <w:r w:rsidRPr="00862F58">
        <w:rPr>
          <w:rFonts w:asciiTheme="minorEastAsia" w:hAnsiTheme="minorEastAsia" w:hint="eastAsia"/>
          <w:sz w:val="24"/>
          <w:szCs w:val="24"/>
        </w:rPr>
        <w:t>同年级的基本情况究竟是什么样的，在做了统计学数据分析的基础</w:t>
      </w:r>
    </w:p>
    <w:p w:rsidR="00C71C01" w:rsidRPr="00862F58" w:rsidRDefault="00C71C01" w:rsidP="00C71C01">
      <w:pPr>
        <w:rPr>
          <w:rFonts w:asciiTheme="minorEastAsia" w:hAnsiTheme="minorEastAsia"/>
          <w:sz w:val="24"/>
          <w:szCs w:val="24"/>
        </w:rPr>
      </w:pPr>
      <w:r w:rsidRPr="00862F58">
        <w:rPr>
          <w:rFonts w:asciiTheme="minorEastAsia" w:hAnsiTheme="minorEastAsia" w:hint="eastAsia"/>
          <w:sz w:val="24"/>
          <w:szCs w:val="24"/>
        </w:rPr>
        <w:t>上，我们可以就</w:t>
      </w:r>
      <w:r w:rsidR="00663238" w:rsidRPr="00862F58">
        <w:rPr>
          <w:rFonts w:asciiTheme="minorEastAsia" w:hAnsiTheme="minorEastAsia" w:hint="eastAsia"/>
          <w:sz w:val="24"/>
          <w:szCs w:val="24"/>
        </w:rPr>
        <w:t>以上四种情况</w:t>
      </w:r>
      <w:r w:rsidRPr="00862F58">
        <w:rPr>
          <w:rFonts w:asciiTheme="minorEastAsia" w:hAnsiTheme="minorEastAsia" w:hint="eastAsia"/>
          <w:sz w:val="24"/>
          <w:szCs w:val="24"/>
        </w:rPr>
        <w:t>做如下分析讨论：</w:t>
      </w:r>
    </w:p>
    <w:p w:rsidR="00663238" w:rsidRPr="00862F58" w:rsidRDefault="00663238" w:rsidP="00862F58">
      <w:pPr>
        <w:ind w:firstLineChars="200" w:firstLine="480"/>
        <w:rPr>
          <w:rFonts w:asciiTheme="minorEastAsia" w:hAnsiTheme="minorEastAsia"/>
          <w:sz w:val="24"/>
          <w:szCs w:val="24"/>
        </w:rPr>
      </w:pPr>
      <w:r w:rsidRPr="00862F58">
        <w:rPr>
          <w:rFonts w:asciiTheme="minorEastAsia" w:hAnsiTheme="minorEastAsia" w:hint="eastAsia"/>
          <w:sz w:val="24"/>
          <w:szCs w:val="24"/>
        </w:rPr>
        <w:t>学前教育学生学业自我效能</w:t>
      </w:r>
      <w:proofErr w:type="gramStart"/>
      <w:r w:rsidRPr="00862F58">
        <w:rPr>
          <w:rFonts w:asciiTheme="minorEastAsia" w:hAnsiTheme="minorEastAsia" w:hint="eastAsia"/>
          <w:sz w:val="24"/>
          <w:szCs w:val="24"/>
        </w:rPr>
        <w:t>感总体</w:t>
      </w:r>
      <w:proofErr w:type="gramEnd"/>
      <w:r w:rsidRPr="00862F58">
        <w:rPr>
          <w:rFonts w:asciiTheme="minorEastAsia" w:hAnsiTheme="minorEastAsia" w:hint="eastAsia"/>
          <w:sz w:val="24"/>
          <w:szCs w:val="24"/>
        </w:rPr>
        <w:t>表现良好。且学习能力自我效能感与学习行为自我效能感也均高于量表平均水平。</w:t>
      </w:r>
      <w:r w:rsidR="00BC745F" w:rsidRPr="00862F58">
        <w:rPr>
          <w:rFonts w:asciiTheme="minorEastAsia" w:hAnsiTheme="minorEastAsia" w:hint="eastAsia"/>
          <w:sz w:val="24"/>
          <w:szCs w:val="24"/>
        </w:rPr>
        <w:t>分析原因</w:t>
      </w:r>
      <w:r w:rsidRPr="00862F58">
        <w:rPr>
          <w:rFonts w:asciiTheme="minorEastAsia" w:hAnsiTheme="minorEastAsia" w:hint="eastAsia"/>
          <w:sz w:val="24"/>
          <w:szCs w:val="24"/>
        </w:rPr>
        <w:t>：由于学前教育专业的学生都是经过严格的高考，对自己的学习能力有着较强的认可。</w:t>
      </w:r>
    </w:p>
    <w:p w:rsidR="00663238" w:rsidRPr="00862F58" w:rsidRDefault="00665D33" w:rsidP="00862F58">
      <w:pPr>
        <w:ind w:firstLineChars="200" w:firstLine="480"/>
        <w:rPr>
          <w:rFonts w:asciiTheme="minorEastAsia" w:hAnsiTheme="minorEastAsia"/>
          <w:sz w:val="24"/>
          <w:szCs w:val="24"/>
        </w:rPr>
      </w:pPr>
      <w:r w:rsidRPr="00862F58">
        <w:rPr>
          <w:rFonts w:asciiTheme="minorEastAsia" w:hAnsiTheme="minorEastAsia" w:hint="eastAsia"/>
          <w:sz w:val="24"/>
          <w:szCs w:val="24"/>
        </w:rPr>
        <w:lastRenderedPageBreak/>
        <w:t>不同性别的学前教育专业学生学业自我效能感在性别上差异不显著，但根据韩冰在《高校幼师生教师职业认同与学习能力自我效能感的关系研究》中得知：不同性别的幼儿师范生在学业自我效能感得分上存在显著差异，其中男生明显高于女生。分析原因</w:t>
      </w:r>
      <w:r w:rsidR="00BC745F" w:rsidRPr="00862F58">
        <w:rPr>
          <w:rFonts w:asciiTheme="minorEastAsia" w:hAnsiTheme="minorEastAsia" w:hint="eastAsia"/>
          <w:sz w:val="24"/>
          <w:szCs w:val="24"/>
        </w:rPr>
        <w:t>：</w:t>
      </w:r>
      <w:r w:rsidRPr="00862F58">
        <w:rPr>
          <w:rFonts w:asciiTheme="minorEastAsia" w:hAnsiTheme="minorEastAsia" w:hint="eastAsia"/>
          <w:sz w:val="24"/>
          <w:szCs w:val="24"/>
        </w:rPr>
        <w:t>由于本研究所调查的学前教育专业的特殊性，在学前教育专业中男女的比例严重失调，可能导致差异不显著的结果。</w:t>
      </w:r>
    </w:p>
    <w:p w:rsidR="00BB14C8" w:rsidRPr="00862F58" w:rsidRDefault="00B05B6F" w:rsidP="00862F58">
      <w:pPr>
        <w:ind w:firstLineChars="200" w:firstLine="480"/>
        <w:rPr>
          <w:rFonts w:asciiTheme="minorEastAsia" w:hAnsiTheme="minorEastAsia"/>
          <w:color w:val="000000" w:themeColor="text1"/>
          <w:sz w:val="24"/>
          <w:szCs w:val="24"/>
        </w:rPr>
      </w:pPr>
      <w:r w:rsidRPr="00862F58">
        <w:rPr>
          <w:rFonts w:asciiTheme="minorEastAsia" w:hAnsiTheme="minorEastAsia" w:hint="eastAsia"/>
          <w:color w:val="000000" w:themeColor="text1"/>
          <w:sz w:val="24"/>
          <w:szCs w:val="24"/>
        </w:rPr>
        <w:t>不同</w:t>
      </w:r>
      <w:r w:rsidR="00663238" w:rsidRPr="00862F58">
        <w:rPr>
          <w:rFonts w:asciiTheme="minorEastAsia" w:hAnsiTheme="minorEastAsia" w:hint="eastAsia"/>
          <w:color w:val="000000" w:themeColor="text1"/>
          <w:sz w:val="24"/>
          <w:szCs w:val="24"/>
        </w:rPr>
        <w:t>学校类型</w:t>
      </w:r>
      <w:r w:rsidRPr="00862F58">
        <w:rPr>
          <w:rFonts w:asciiTheme="minorEastAsia" w:hAnsiTheme="minorEastAsia" w:hint="eastAsia"/>
          <w:color w:val="000000" w:themeColor="text1"/>
          <w:sz w:val="24"/>
          <w:szCs w:val="24"/>
        </w:rPr>
        <w:t>的学前教育专业学生学业自我</w:t>
      </w:r>
      <w:proofErr w:type="gramStart"/>
      <w:r w:rsidRPr="00862F58">
        <w:rPr>
          <w:rFonts w:asciiTheme="minorEastAsia" w:hAnsiTheme="minorEastAsia" w:hint="eastAsia"/>
          <w:color w:val="000000" w:themeColor="text1"/>
          <w:sz w:val="24"/>
          <w:szCs w:val="24"/>
        </w:rPr>
        <w:t>效能感无显著性差异</w:t>
      </w:r>
      <w:proofErr w:type="gramEnd"/>
      <w:r w:rsidRPr="00862F58">
        <w:rPr>
          <w:rFonts w:asciiTheme="minorEastAsia" w:hAnsiTheme="minorEastAsia" w:hint="eastAsia"/>
          <w:color w:val="000000" w:themeColor="text1"/>
          <w:sz w:val="24"/>
          <w:szCs w:val="24"/>
        </w:rPr>
        <w:t>，且三年制专科的学生的学业自我效能感的均分还略高于四年制本科学生的学业自我效能感。分析原因</w:t>
      </w:r>
      <w:r w:rsidR="00BC745F" w:rsidRPr="00862F58">
        <w:rPr>
          <w:rFonts w:asciiTheme="minorEastAsia" w:hAnsiTheme="minorEastAsia" w:hint="eastAsia"/>
          <w:color w:val="000000" w:themeColor="text1"/>
          <w:sz w:val="24"/>
          <w:szCs w:val="24"/>
        </w:rPr>
        <w:t>：</w:t>
      </w:r>
      <w:r w:rsidR="00226CDC" w:rsidRPr="00862F58">
        <w:rPr>
          <w:rFonts w:asciiTheme="minorEastAsia" w:hAnsiTheme="minorEastAsia" w:hint="eastAsia"/>
          <w:color w:val="000000" w:themeColor="text1"/>
          <w:sz w:val="24"/>
          <w:szCs w:val="24"/>
        </w:rPr>
        <w:t>一方面，可能是由于学前教育专业</w:t>
      </w:r>
      <w:r w:rsidR="00C86BB2" w:rsidRPr="00862F58">
        <w:rPr>
          <w:rFonts w:asciiTheme="minorEastAsia" w:hAnsiTheme="minorEastAsia" w:hint="eastAsia"/>
          <w:color w:val="000000" w:themeColor="text1"/>
          <w:sz w:val="24"/>
          <w:szCs w:val="24"/>
        </w:rPr>
        <w:t>的</w:t>
      </w:r>
      <w:r w:rsidR="00226CDC" w:rsidRPr="00862F58">
        <w:rPr>
          <w:rFonts w:asciiTheme="minorEastAsia" w:hAnsiTheme="minorEastAsia" w:hint="eastAsia"/>
          <w:color w:val="000000" w:themeColor="text1"/>
          <w:sz w:val="24"/>
          <w:szCs w:val="24"/>
        </w:rPr>
        <w:t>本科生更加了解我国目前幼教工作者地位不高、</w:t>
      </w:r>
      <w:r w:rsidR="00C86BB2" w:rsidRPr="00862F58">
        <w:rPr>
          <w:rFonts w:asciiTheme="minorEastAsia" w:hAnsiTheme="minorEastAsia" w:hint="eastAsia"/>
          <w:color w:val="000000" w:themeColor="text1"/>
          <w:sz w:val="24"/>
          <w:szCs w:val="24"/>
        </w:rPr>
        <w:t>薪酬待遇低</w:t>
      </w:r>
      <w:r w:rsidR="00226CDC" w:rsidRPr="00862F58">
        <w:rPr>
          <w:rFonts w:asciiTheme="minorEastAsia" w:hAnsiTheme="minorEastAsia" w:hint="eastAsia"/>
          <w:color w:val="000000" w:themeColor="text1"/>
          <w:sz w:val="24"/>
          <w:szCs w:val="24"/>
        </w:rPr>
        <w:t>、社会期望值高、认可度低等现状，</w:t>
      </w:r>
      <w:r w:rsidR="007A1DF8" w:rsidRPr="00862F58">
        <w:rPr>
          <w:rFonts w:asciiTheme="minorEastAsia" w:hAnsiTheme="minorEastAsia" w:hint="eastAsia"/>
          <w:color w:val="000000" w:themeColor="text1"/>
          <w:sz w:val="24"/>
          <w:szCs w:val="24"/>
        </w:rPr>
        <w:t>并且</w:t>
      </w:r>
      <w:r w:rsidR="00226CDC" w:rsidRPr="00862F58">
        <w:rPr>
          <w:rFonts w:asciiTheme="minorEastAsia" w:hAnsiTheme="minorEastAsia" w:hint="eastAsia"/>
          <w:color w:val="000000" w:themeColor="text1"/>
          <w:sz w:val="24"/>
          <w:szCs w:val="24"/>
        </w:rPr>
        <w:t>不同学历的幼儿园教师待遇相差无几，</w:t>
      </w:r>
      <w:r w:rsidR="007A1DF8" w:rsidRPr="00862F58">
        <w:rPr>
          <w:rFonts w:asciiTheme="minorEastAsia" w:hAnsiTheme="minorEastAsia" w:hint="eastAsia"/>
          <w:color w:val="000000" w:themeColor="text1"/>
          <w:sz w:val="24"/>
          <w:szCs w:val="24"/>
        </w:rPr>
        <w:t>使</w:t>
      </w:r>
      <w:r w:rsidR="00226CDC" w:rsidRPr="00862F58">
        <w:rPr>
          <w:rFonts w:asciiTheme="minorEastAsia" w:hAnsiTheme="minorEastAsia" w:hint="eastAsia"/>
          <w:color w:val="000000" w:themeColor="text1"/>
          <w:sz w:val="24"/>
          <w:szCs w:val="24"/>
        </w:rPr>
        <w:t>其产生负面情绪； 另一方面，本科生学历较高，对于幼儿园教师这一职业所获得的声望和物质也会有更高的</w:t>
      </w:r>
      <w:r w:rsidR="007A1DF8" w:rsidRPr="00862F58">
        <w:rPr>
          <w:rFonts w:asciiTheme="minorEastAsia" w:hAnsiTheme="minorEastAsia" w:hint="eastAsia"/>
          <w:color w:val="000000" w:themeColor="text1"/>
          <w:sz w:val="24"/>
          <w:szCs w:val="24"/>
        </w:rPr>
        <w:t>期待</w:t>
      </w:r>
      <w:r w:rsidR="00C86BB2" w:rsidRPr="00862F58">
        <w:rPr>
          <w:rFonts w:asciiTheme="minorEastAsia" w:hAnsiTheme="minorEastAsia" w:hint="eastAsia"/>
          <w:color w:val="000000" w:themeColor="text1"/>
          <w:sz w:val="24"/>
          <w:szCs w:val="24"/>
        </w:rPr>
        <w:t>，</w:t>
      </w:r>
      <w:r w:rsidR="007A1DF8" w:rsidRPr="00862F58">
        <w:rPr>
          <w:rFonts w:asciiTheme="minorEastAsia" w:hAnsiTheme="minorEastAsia" w:hint="eastAsia"/>
          <w:color w:val="000000" w:themeColor="text1"/>
          <w:sz w:val="24"/>
          <w:szCs w:val="24"/>
        </w:rPr>
        <w:t>但是</w:t>
      </w:r>
      <w:r w:rsidR="00C86BB2" w:rsidRPr="00862F58">
        <w:rPr>
          <w:rFonts w:asciiTheme="minorEastAsia" w:hAnsiTheme="minorEastAsia" w:hint="eastAsia"/>
          <w:color w:val="000000" w:themeColor="text1"/>
          <w:sz w:val="24"/>
          <w:szCs w:val="24"/>
        </w:rPr>
        <w:t>，目前幼儿园教师声望与物质的现状可能还没有达到本科生所期待的那样，所以</w:t>
      </w:r>
      <w:r w:rsidR="007A1DF8" w:rsidRPr="00862F58">
        <w:rPr>
          <w:rFonts w:asciiTheme="minorEastAsia" w:hAnsiTheme="minorEastAsia" w:hint="eastAsia"/>
          <w:color w:val="000000" w:themeColor="text1"/>
          <w:sz w:val="24"/>
          <w:szCs w:val="24"/>
        </w:rPr>
        <w:t>导致本科生心中的失落感，也就降低了学业自我效能感。</w:t>
      </w:r>
    </w:p>
    <w:p w:rsidR="00E80EBB" w:rsidRPr="00862F58" w:rsidRDefault="00BB14C8" w:rsidP="00862F58">
      <w:pPr>
        <w:ind w:firstLineChars="200" w:firstLine="480"/>
        <w:rPr>
          <w:rFonts w:asciiTheme="minorEastAsia" w:hAnsiTheme="minorEastAsia"/>
          <w:sz w:val="24"/>
          <w:szCs w:val="24"/>
        </w:rPr>
      </w:pPr>
      <w:r w:rsidRPr="00862F58">
        <w:rPr>
          <w:rFonts w:asciiTheme="minorEastAsia" w:hAnsiTheme="minorEastAsia" w:hint="eastAsia"/>
          <w:sz w:val="24"/>
          <w:szCs w:val="24"/>
        </w:rPr>
        <w:t>四年制本科院校的学前教育专业学生学业自我效能感在</w:t>
      </w:r>
      <w:proofErr w:type="gramStart"/>
      <w:r w:rsidRPr="00862F58">
        <w:rPr>
          <w:rFonts w:asciiTheme="minorEastAsia" w:hAnsiTheme="minorEastAsia" w:hint="eastAsia"/>
          <w:sz w:val="24"/>
          <w:szCs w:val="24"/>
        </w:rPr>
        <w:t>不</w:t>
      </w:r>
      <w:proofErr w:type="gramEnd"/>
      <w:r w:rsidRPr="00862F58">
        <w:rPr>
          <w:rFonts w:asciiTheme="minorEastAsia" w:hAnsiTheme="minorEastAsia" w:hint="eastAsia"/>
          <w:sz w:val="24"/>
          <w:szCs w:val="24"/>
        </w:rPr>
        <w:t>同年级之间无显著性差异，且在三个年级中，二年级学生的学业自我效能感比一年级和三年级都要高，也就是说，三年级的学生的学业自我效能感是最低的。</w:t>
      </w:r>
      <w:r w:rsidR="00C71C01" w:rsidRPr="00862F58">
        <w:rPr>
          <w:rFonts w:asciiTheme="minorEastAsia" w:hAnsiTheme="minorEastAsia" w:hint="eastAsia"/>
          <w:sz w:val="24"/>
          <w:szCs w:val="24"/>
        </w:rPr>
        <w:t>分析原因</w:t>
      </w:r>
      <w:r w:rsidR="00BB32CE" w:rsidRPr="00862F58">
        <w:rPr>
          <w:rFonts w:asciiTheme="minorEastAsia" w:hAnsiTheme="minorEastAsia" w:hint="eastAsia"/>
          <w:sz w:val="24"/>
          <w:szCs w:val="24"/>
        </w:rPr>
        <w:t>:</w:t>
      </w:r>
      <w:r w:rsidR="00C71C01" w:rsidRPr="00862F58">
        <w:rPr>
          <w:rFonts w:asciiTheme="minorEastAsia" w:hAnsiTheme="minorEastAsia" w:hint="eastAsia"/>
          <w:sz w:val="24"/>
          <w:szCs w:val="24"/>
        </w:rPr>
        <w:t>大</w:t>
      </w:r>
      <w:proofErr w:type="gramStart"/>
      <w:r w:rsidR="00C71C01" w:rsidRPr="00862F58">
        <w:rPr>
          <w:rFonts w:asciiTheme="minorEastAsia" w:hAnsiTheme="minorEastAsia" w:hint="eastAsia"/>
          <w:sz w:val="24"/>
          <w:szCs w:val="24"/>
        </w:rPr>
        <w:t>一</w:t>
      </w:r>
      <w:proofErr w:type="gramEnd"/>
      <w:r w:rsidR="00C71C01" w:rsidRPr="00862F58">
        <w:rPr>
          <w:rFonts w:asciiTheme="minorEastAsia" w:hAnsiTheme="minorEastAsia" w:hint="eastAsia"/>
          <w:sz w:val="24"/>
          <w:szCs w:val="24"/>
        </w:rPr>
        <w:t>新生由于刚进入大学校园，对今后的生活和学习充满了信心和渴望，</w:t>
      </w:r>
      <w:r w:rsidR="00E80EBB" w:rsidRPr="00862F58">
        <w:rPr>
          <w:rFonts w:asciiTheme="minorEastAsia" w:hAnsiTheme="minorEastAsia" w:hint="eastAsia"/>
          <w:sz w:val="24"/>
          <w:szCs w:val="24"/>
        </w:rPr>
        <w:t>学习态度最为积极。大一、大二阶段一般学习的是基础知识，这对通过“千军万马过独木桥”的严格的高考制度考上本科大学的学生们来说，掌握这些知识并不费力。而到大三大四时期，专业课居多，这个时期</w:t>
      </w:r>
      <w:r w:rsidR="00BB32CE" w:rsidRPr="00862F58">
        <w:rPr>
          <w:rFonts w:asciiTheme="minorEastAsia" w:hAnsiTheme="minorEastAsia" w:hint="eastAsia"/>
          <w:sz w:val="24"/>
          <w:szCs w:val="24"/>
        </w:rPr>
        <w:t>所学</w:t>
      </w:r>
      <w:r w:rsidR="00E80EBB" w:rsidRPr="00862F58">
        <w:rPr>
          <w:rFonts w:asciiTheme="minorEastAsia" w:hAnsiTheme="minorEastAsia" w:hint="eastAsia"/>
          <w:sz w:val="24"/>
          <w:szCs w:val="24"/>
        </w:rPr>
        <w:t>专业知识的专业性更强，对学习能力的要求更高，学生</w:t>
      </w:r>
      <w:r w:rsidR="00BB32CE" w:rsidRPr="00862F58">
        <w:rPr>
          <w:rFonts w:asciiTheme="minorEastAsia" w:hAnsiTheme="minorEastAsia" w:hint="eastAsia"/>
          <w:sz w:val="24"/>
          <w:szCs w:val="24"/>
        </w:rPr>
        <w:t>开始</w:t>
      </w:r>
      <w:r w:rsidR="00E80EBB" w:rsidRPr="00862F58">
        <w:rPr>
          <w:rFonts w:asciiTheme="minorEastAsia" w:hAnsiTheme="minorEastAsia" w:hint="eastAsia"/>
          <w:sz w:val="24"/>
          <w:szCs w:val="24"/>
        </w:rPr>
        <w:t>体会到学习上的挫败感，因此到大三阶</w:t>
      </w:r>
      <w:r w:rsidR="00BB32CE" w:rsidRPr="00862F58">
        <w:rPr>
          <w:rFonts w:asciiTheme="minorEastAsia" w:hAnsiTheme="minorEastAsia" w:hint="eastAsia"/>
          <w:sz w:val="24"/>
          <w:szCs w:val="24"/>
        </w:rPr>
        <w:t>段，学业自我效能</w:t>
      </w:r>
      <w:proofErr w:type="gramStart"/>
      <w:r w:rsidR="00BB32CE" w:rsidRPr="00862F58">
        <w:rPr>
          <w:rFonts w:asciiTheme="minorEastAsia" w:hAnsiTheme="minorEastAsia" w:hint="eastAsia"/>
          <w:sz w:val="24"/>
          <w:szCs w:val="24"/>
        </w:rPr>
        <w:t>感</w:t>
      </w:r>
      <w:r w:rsidR="00E80EBB" w:rsidRPr="00862F58">
        <w:rPr>
          <w:rFonts w:asciiTheme="minorEastAsia" w:hAnsiTheme="minorEastAsia" w:hint="eastAsia"/>
          <w:sz w:val="24"/>
          <w:szCs w:val="24"/>
        </w:rPr>
        <w:t>开始</w:t>
      </w:r>
      <w:proofErr w:type="gramEnd"/>
      <w:r w:rsidR="00E80EBB" w:rsidRPr="00862F58">
        <w:rPr>
          <w:rFonts w:asciiTheme="minorEastAsia" w:hAnsiTheme="minorEastAsia" w:hint="eastAsia"/>
          <w:sz w:val="24"/>
          <w:szCs w:val="24"/>
        </w:rPr>
        <w:t>下降。</w:t>
      </w:r>
    </w:p>
    <w:p w:rsidR="00BB32CE" w:rsidRPr="00862F58" w:rsidRDefault="00BB32CE" w:rsidP="00862F58">
      <w:pPr>
        <w:ind w:firstLineChars="200" w:firstLine="480"/>
        <w:rPr>
          <w:rFonts w:asciiTheme="minorEastAsia" w:hAnsiTheme="minorEastAsia"/>
          <w:sz w:val="24"/>
          <w:szCs w:val="24"/>
        </w:rPr>
      </w:pPr>
      <w:r w:rsidRPr="00862F58">
        <w:rPr>
          <w:rFonts w:asciiTheme="minorEastAsia" w:hAnsiTheme="minorEastAsia" w:hint="eastAsia"/>
          <w:sz w:val="24"/>
          <w:szCs w:val="24"/>
        </w:rPr>
        <w:t>三年制专科院校学前教育专业学生的学业自我效能感在</w:t>
      </w:r>
      <w:proofErr w:type="gramStart"/>
      <w:r w:rsidRPr="00862F58">
        <w:rPr>
          <w:rFonts w:asciiTheme="minorEastAsia" w:hAnsiTheme="minorEastAsia" w:hint="eastAsia"/>
          <w:sz w:val="24"/>
          <w:szCs w:val="24"/>
        </w:rPr>
        <w:t>不</w:t>
      </w:r>
      <w:proofErr w:type="gramEnd"/>
      <w:r w:rsidRPr="00862F58">
        <w:rPr>
          <w:rFonts w:asciiTheme="minorEastAsia" w:hAnsiTheme="minorEastAsia" w:hint="eastAsia"/>
          <w:sz w:val="24"/>
          <w:szCs w:val="24"/>
        </w:rPr>
        <w:t>同年级之间无显著性差异，且一年级学生的学业自我效能感的均分高于二年级学生。分析原因:大一新生对学前教育五项技能颇感兴趣，学习的也是初级入门知识。经历过高考的学生本身的学习能力较强，容易接受所学技能。经过一年的大学生活，许多同学会发现其大学生活与想象中的不一样，</w:t>
      </w:r>
      <w:r w:rsidR="008C2E5F" w:rsidRPr="00862F58">
        <w:rPr>
          <w:rFonts w:asciiTheme="minorEastAsia" w:hAnsiTheme="minorEastAsia" w:hint="eastAsia"/>
          <w:sz w:val="24"/>
          <w:szCs w:val="24"/>
        </w:rPr>
        <w:t>通过见习和实习，发现在幼儿园工作并没有想象中的轻松，而是体验到其中的繁琐与辛苦。面对低薪</w:t>
      </w:r>
      <w:proofErr w:type="gramStart"/>
      <w:r w:rsidR="008C2E5F" w:rsidRPr="00862F58">
        <w:rPr>
          <w:rFonts w:asciiTheme="minorEastAsia" w:hAnsiTheme="minorEastAsia" w:hint="eastAsia"/>
          <w:sz w:val="24"/>
          <w:szCs w:val="24"/>
        </w:rPr>
        <w:t>酬</w:t>
      </w:r>
      <w:proofErr w:type="gramEnd"/>
      <w:r w:rsidR="008C2E5F" w:rsidRPr="00862F58">
        <w:rPr>
          <w:rFonts w:asciiTheme="minorEastAsia" w:hAnsiTheme="minorEastAsia" w:hint="eastAsia"/>
          <w:sz w:val="24"/>
          <w:szCs w:val="24"/>
        </w:rPr>
        <w:t>待遇、</w:t>
      </w:r>
      <w:r w:rsidRPr="00862F58">
        <w:rPr>
          <w:rFonts w:asciiTheme="minorEastAsia" w:hAnsiTheme="minorEastAsia" w:hint="eastAsia"/>
          <w:sz w:val="24"/>
          <w:szCs w:val="24"/>
        </w:rPr>
        <w:t>学习上的乏味，许多学生呈现出对环境适应性水平的下降。</w:t>
      </w:r>
    </w:p>
    <w:p w:rsidR="00433F59" w:rsidRDefault="00F04A3E" w:rsidP="00433F59">
      <w:pPr>
        <w:pStyle w:val="2"/>
        <w:numPr>
          <w:ilvl w:val="0"/>
          <w:numId w:val="2"/>
        </w:numPr>
      </w:pPr>
      <w:r>
        <w:rPr>
          <w:rFonts w:hint="eastAsia"/>
        </w:rPr>
        <w:t>结论</w:t>
      </w:r>
    </w:p>
    <w:p w:rsidR="00B05B6F" w:rsidRPr="00862F58" w:rsidRDefault="00B05B6F" w:rsidP="00862F58">
      <w:pPr>
        <w:ind w:firstLineChars="100" w:firstLine="240"/>
        <w:rPr>
          <w:rFonts w:asciiTheme="minorEastAsia" w:hAnsiTheme="minorEastAsia"/>
          <w:sz w:val="24"/>
          <w:szCs w:val="24"/>
        </w:rPr>
      </w:pPr>
      <w:r w:rsidRPr="00862F58">
        <w:rPr>
          <w:rFonts w:asciiTheme="minorEastAsia" w:hAnsiTheme="minorEastAsia" w:hint="eastAsia"/>
          <w:sz w:val="24"/>
          <w:szCs w:val="24"/>
        </w:rPr>
        <w:t>综合以上数据分析和讨论，我们认为，</w:t>
      </w:r>
      <w:r w:rsidR="008A7ABD" w:rsidRPr="00862F58">
        <w:rPr>
          <w:rFonts w:asciiTheme="minorEastAsia" w:hAnsiTheme="minorEastAsia" w:hint="eastAsia"/>
          <w:sz w:val="24"/>
          <w:szCs w:val="24"/>
        </w:rPr>
        <w:t>湖南省学前教育专业学生学业自我效能</w:t>
      </w:r>
      <w:proofErr w:type="gramStart"/>
      <w:r w:rsidR="008A7ABD" w:rsidRPr="00862F58">
        <w:rPr>
          <w:rFonts w:asciiTheme="minorEastAsia" w:hAnsiTheme="minorEastAsia" w:hint="eastAsia"/>
          <w:sz w:val="24"/>
          <w:szCs w:val="24"/>
        </w:rPr>
        <w:t>感总体</w:t>
      </w:r>
      <w:proofErr w:type="gramEnd"/>
      <w:r w:rsidR="008A7ABD" w:rsidRPr="00862F58">
        <w:rPr>
          <w:rFonts w:asciiTheme="minorEastAsia" w:hAnsiTheme="minorEastAsia" w:hint="eastAsia"/>
          <w:sz w:val="24"/>
          <w:szCs w:val="24"/>
        </w:rPr>
        <w:t>表现良好，学前教育学生学业</w:t>
      </w:r>
      <w:r w:rsidRPr="00862F58">
        <w:rPr>
          <w:rFonts w:asciiTheme="minorEastAsia" w:hAnsiTheme="minorEastAsia" w:hint="eastAsia"/>
          <w:sz w:val="24"/>
          <w:szCs w:val="24"/>
        </w:rPr>
        <w:t>自我效能感</w:t>
      </w:r>
      <w:r w:rsidR="008A7ABD" w:rsidRPr="00862F58">
        <w:rPr>
          <w:rFonts w:asciiTheme="minorEastAsia" w:hAnsiTheme="minorEastAsia" w:hint="eastAsia"/>
          <w:sz w:val="24"/>
          <w:szCs w:val="24"/>
        </w:rPr>
        <w:t>在性别差异、不同学校类型、不同学校类型下</w:t>
      </w:r>
      <w:proofErr w:type="gramStart"/>
      <w:r w:rsidR="008A7ABD" w:rsidRPr="00862F58">
        <w:rPr>
          <w:rFonts w:asciiTheme="minorEastAsia" w:hAnsiTheme="minorEastAsia" w:hint="eastAsia"/>
          <w:sz w:val="24"/>
          <w:szCs w:val="24"/>
        </w:rPr>
        <w:t>不</w:t>
      </w:r>
      <w:proofErr w:type="gramEnd"/>
      <w:r w:rsidR="008A7ABD" w:rsidRPr="00862F58">
        <w:rPr>
          <w:rFonts w:asciiTheme="minorEastAsia" w:hAnsiTheme="minorEastAsia" w:hint="eastAsia"/>
          <w:sz w:val="24"/>
          <w:szCs w:val="24"/>
        </w:rPr>
        <w:t>同年级</w:t>
      </w:r>
      <w:r w:rsidRPr="00862F58">
        <w:rPr>
          <w:rFonts w:asciiTheme="minorEastAsia" w:hAnsiTheme="minorEastAsia" w:hint="eastAsia"/>
          <w:sz w:val="24"/>
          <w:szCs w:val="24"/>
        </w:rPr>
        <w:t>之间存在</w:t>
      </w:r>
      <w:r w:rsidR="008A7ABD" w:rsidRPr="00862F58">
        <w:rPr>
          <w:rFonts w:asciiTheme="minorEastAsia" w:hAnsiTheme="minorEastAsia" w:hint="eastAsia"/>
          <w:sz w:val="24"/>
          <w:szCs w:val="24"/>
        </w:rPr>
        <w:t>不显著差异</w:t>
      </w:r>
      <w:r w:rsidRPr="00862F58">
        <w:rPr>
          <w:rFonts w:asciiTheme="minorEastAsia" w:hAnsiTheme="minorEastAsia" w:hint="eastAsia"/>
          <w:sz w:val="24"/>
          <w:szCs w:val="24"/>
        </w:rPr>
        <w:t>。提高学生学</w:t>
      </w:r>
      <w:r w:rsidR="008A7ABD" w:rsidRPr="00862F58">
        <w:rPr>
          <w:rFonts w:asciiTheme="minorEastAsia" w:hAnsiTheme="minorEastAsia" w:hint="eastAsia"/>
          <w:sz w:val="24"/>
          <w:szCs w:val="24"/>
        </w:rPr>
        <w:t>业</w:t>
      </w:r>
      <w:r w:rsidRPr="00862F58">
        <w:rPr>
          <w:rFonts w:asciiTheme="minorEastAsia" w:hAnsiTheme="minorEastAsia" w:hint="eastAsia"/>
          <w:sz w:val="24"/>
          <w:szCs w:val="24"/>
        </w:rPr>
        <w:t>自我效能</w:t>
      </w:r>
      <w:proofErr w:type="gramStart"/>
      <w:r w:rsidRPr="00862F58">
        <w:rPr>
          <w:rFonts w:asciiTheme="minorEastAsia" w:hAnsiTheme="minorEastAsia" w:hint="eastAsia"/>
          <w:sz w:val="24"/>
          <w:szCs w:val="24"/>
        </w:rPr>
        <w:t>感能够</w:t>
      </w:r>
      <w:proofErr w:type="gramEnd"/>
      <w:r w:rsidRPr="00862F58">
        <w:rPr>
          <w:rFonts w:asciiTheme="minorEastAsia" w:hAnsiTheme="minorEastAsia" w:hint="eastAsia"/>
          <w:sz w:val="24"/>
          <w:szCs w:val="24"/>
        </w:rPr>
        <w:t>增强自信心</w:t>
      </w:r>
      <w:r w:rsidR="008A7ABD" w:rsidRPr="00862F58">
        <w:rPr>
          <w:rFonts w:asciiTheme="minorEastAsia" w:hAnsiTheme="minorEastAsia" w:hint="eastAsia"/>
          <w:sz w:val="24"/>
          <w:szCs w:val="24"/>
        </w:rPr>
        <w:t>并帮助他们顺利完成学业</w:t>
      </w:r>
      <w:r w:rsidRPr="00862F58">
        <w:rPr>
          <w:rFonts w:asciiTheme="minorEastAsia" w:hAnsiTheme="minorEastAsia" w:hint="eastAsia"/>
          <w:sz w:val="24"/>
          <w:szCs w:val="24"/>
        </w:rPr>
        <w:t>，</w:t>
      </w:r>
      <w:r w:rsidR="008A7ABD" w:rsidRPr="00862F58">
        <w:rPr>
          <w:rFonts w:asciiTheme="minorEastAsia" w:hAnsiTheme="minorEastAsia" w:hint="eastAsia"/>
          <w:sz w:val="24"/>
          <w:szCs w:val="24"/>
        </w:rPr>
        <w:t>大大提高他们对学前教育的认同感和幸福感</w:t>
      </w:r>
      <w:r w:rsidRPr="00862F58">
        <w:rPr>
          <w:rFonts w:asciiTheme="minorEastAsia" w:hAnsiTheme="minorEastAsia" w:hint="eastAsia"/>
          <w:sz w:val="24"/>
          <w:szCs w:val="24"/>
        </w:rPr>
        <w:t>；同时，也会增强</w:t>
      </w:r>
      <w:r w:rsidR="008A7ABD" w:rsidRPr="00862F58">
        <w:rPr>
          <w:rFonts w:asciiTheme="minorEastAsia" w:hAnsiTheme="minorEastAsia" w:hint="eastAsia"/>
          <w:sz w:val="24"/>
          <w:szCs w:val="24"/>
        </w:rPr>
        <w:t>学前教育</w:t>
      </w:r>
      <w:r w:rsidRPr="00862F58">
        <w:rPr>
          <w:rFonts w:asciiTheme="minorEastAsia" w:hAnsiTheme="minorEastAsia" w:hint="eastAsia"/>
          <w:sz w:val="24"/>
          <w:szCs w:val="24"/>
        </w:rPr>
        <w:t>学生学习本专业知识和技能的动力，促进他们</w:t>
      </w:r>
      <w:r w:rsidR="00BC745F" w:rsidRPr="00862F58">
        <w:rPr>
          <w:rFonts w:asciiTheme="minorEastAsia" w:hAnsiTheme="minorEastAsia" w:hint="eastAsia"/>
          <w:sz w:val="24"/>
          <w:szCs w:val="24"/>
        </w:rPr>
        <w:t>在幼教事业中茁壮成长。</w:t>
      </w:r>
    </w:p>
    <w:p w:rsidR="00EF77AC" w:rsidRDefault="00EF77AC" w:rsidP="00EF77AC">
      <w:pPr>
        <w:spacing w:line="340" w:lineRule="exact"/>
        <w:ind w:firstLineChars="100" w:firstLine="240"/>
        <w:rPr>
          <w:rFonts w:ascii="楷体" w:eastAsia="楷体" w:hAnsi="楷体"/>
          <w:sz w:val="24"/>
          <w:szCs w:val="24"/>
        </w:rPr>
      </w:pPr>
    </w:p>
    <w:p w:rsidR="00862F58" w:rsidRPr="00862F58" w:rsidRDefault="00862F58" w:rsidP="00862F58">
      <w:pPr>
        <w:spacing w:line="340" w:lineRule="exact"/>
        <w:ind w:firstLineChars="100" w:firstLine="240"/>
        <w:rPr>
          <w:rFonts w:ascii="楷体" w:eastAsia="楷体" w:hAnsi="楷体"/>
          <w:sz w:val="24"/>
          <w:szCs w:val="24"/>
        </w:rPr>
      </w:pPr>
    </w:p>
    <w:sectPr w:rsidR="00862F58" w:rsidRPr="00862F5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BB9" w:rsidRDefault="00280BB9">
      <w:r>
        <w:separator/>
      </w:r>
    </w:p>
  </w:endnote>
  <w:endnote w:type="continuationSeparator" w:id="0">
    <w:p w:rsidR="00280BB9" w:rsidRDefault="00280BB9">
      <w:r>
        <w:continuationSeparator/>
      </w:r>
    </w:p>
  </w:endnote>
  <w:endnote w:id="1">
    <w:p w:rsidR="00862F58" w:rsidRPr="00862F58" w:rsidRDefault="00862F58" w:rsidP="00862F58">
      <w:pPr>
        <w:pStyle w:val="ae"/>
        <w:rPr>
          <w:rFonts w:ascii="楷体" w:eastAsia="楷体" w:hAnsi="楷体"/>
          <w:sz w:val="24"/>
          <w:szCs w:val="24"/>
        </w:rPr>
      </w:pPr>
      <w:r w:rsidRPr="00862F58">
        <w:rPr>
          <w:rFonts w:ascii="楷体" w:eastAsia="楷体" w:hAnsi="楷体" w:hint="eastAsia"/>
          <w:sz w:val="24"/>
          <w:szCs w:val="24"/>
        </w:rPr>
        <w:t>参考文献：</w:t>
      </w:r>
    </w:p>
    <w:p w:rsidR="00862F58" w:rsidRPr="00862F58" w:rsidRDefault="00862F58" w:rsidP="00862F58">
      <w:pPr>
        <w:pStyle w:val="ae"/>
        <w:rPr>
          <w:rFonts w:ascii="楷体" w:eastAsia="楷体" w:hAnsi="楷体"/>
          <w:sz w:val="24"/>
          <w:szCs w:val="24"/>
        </w:rPr>
      </w:pPr>
      <w:r w:rsidRPr="00862F58">
        <w:rPr>
          <w:rFonts w:ascii="楷体" w:eastAsia="楷体" w:hAnsi="楷体" w:hint="eastAsia"/>
          <w:sz w:val="24"/>
          <w:szCs w:val="24"/>
        </w:rPr>
        <w:t>[1]梁宇颂.大学生学业自我效能感与心理健康的相关研究.2004.8.25</w:t>
      </w:r>
    </w:p>
    <w:p w:rsidR="00862F58" w:rsidRPr="00862F58" w:rsidRDefault="00862F58" w:rsidP="00862F58">
      <w:pPr>
        <w:pStyle w:val="ae"/>
        <w:rPr>
          <w:rFonts w:ascii="楷体" w:eastAsia="楷体" w:hAnsi="楷体"/>
          <w:sz w:val="24"/>
          <w:szCs w:val="24"/>
        </w:rPr>
      </w:pPr>
      <w:r w:rsidRPr="00862F58">
        <w:rPr>
          <w:rFonts w:ascii="楷体" w:eastAsia="楷体" w:hAnsi="楷体" w:hint="eastAsia"/>
          <w:sz w:val="24"/>
          <w:szCs w:val="24"/>
        </w:rPr>
        <w:t>[2]冀东莹.学前教育专业专科生与本科生职业价值观的比较研究——以河北省为例.2016.7.8</w:t>
      </w:r>
    </w:p>
    <w:p w:rsidR="00862F58" w:rsidRPr="00862F58" w:rsidRDefault="00862F58" w:rsidP="00862F58">
      <w:pPr>
        <w:pStyle w:val="ae"/>
        <w:rPr>
          <w:rFonts w:ascii="楷体" w:eastAsia="楷体" w:hAnsi="楷体"/>
          <w:sz w:val="24"/>
          <w:szCs w:val="24"/>
        </w:rPr>
      </w:pPr>
      <w:r w:rsidRPr="00862F58">
        <w:rPr>
          <w:rFonts w:ascii="楷体" w:eastAsia="楷体" w:hAnsi="楷体" w:hint="eastAsia"/>
          <w:sz w:val="24"/>
          <w:szCs w:val="24"/>
        </w:rPr>
        <w:t>[3]牛丽凤.大学生学业自我效能感与学习适应性的关系.2008.10.9</w:t>
      </w:r>
    </w:p>
    <w:p w:rsidR="00862F58" w:rsidRPr="00862F58" w:rsidRDefault="00862F58" w:rsidP="00862F58">
      <w:pPr>
        <w:pStyle w:val="ae"/>
        <w:rPr>
          <w:rFonts w:ascii="楷体" w:eastAsia="楷体" w:hAnsi="楷体"/>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BB9" w:rsidRDefault="00280BB9">
      <w:r>
        <w:separator/>
      </w:r>
    </w:p>
  </w:footnote>
  <w:footnote w:type="continuationSeparator" w:id="0">
    <w:p w:rsidR="00280BB9" w:rsidRDefault="00280BB9">
      <w:r>
        <w:continuationSeparator/>
      </w:r>
    </w:p>
  </w:footnote>
  <w:footnote w:id="1">
    <w:p w:rsidR="00E222E5" w:rsidRPr="00E222E5" w:rsidRDefault="00E222E5">
      <w:pPr>
        <w:pStyle w:val="a6"/>
      </w:pPr>
      <w:r>
        <w:rPr>
          <w:rStyle w:val="a9"/>
        </w:rPr>
        <w:footnoteRef/>
      </w:r>
      <w:r w:rsidRPr="00E222E5">
        <w:rPr>
          <w:rFonts w:hint="eastAsia"/>
        </w:rPr>
        <w:t>阿尔伯特•班杜拉</w:t>
      </w:r>
      <w:r w:rsidRPr="00E222E5">
        <w:rPr>
          <w:rFonts w:hint="eastAsia"/>
        </w:rPr>
        <w:t>(Albert Bandura</w:t>
      </w:r>
      <w:r w:rsidRPr="00E222E5">
        <w:rPr>
          <w:rFonts w:hint="eastAsia"/>
        </w:rPr>
        <w:t>，</w:t>
      </w:r>
      <w:r w:rsidRPr="00E222E5">
        <w:rPr>
          <w:rFonts w:hint="eastAsia"/>
        </w:rPr>
        <w:t>1925</w:t>
      </w:r>
      <w:r w:rsidRPr="00E222E5">
        <w:rPr>
          <w:rFonts w:hint="eastAsia"/>
        </w:rPr>
        <w:t>—</w:t>
      </w:r>
      <w:r w:rsidRPr="00E222E5">
        <w:rPr>
          <w:rFonts w:hint="eastAsia"/>
        </w:rPr>
        <w:t>)</w:t>
      </w:r>
      <w:r w:rsidRPr="00E222E5">
        <w:rPr>
          <w:rFonts w:hint="eastAsia"/>
        </w:rPr>
        <w:t>，新行为主义的主要代表人物之一，社会学习理论的创始人。</w:t>
      </w:r>
    </w:p>
  </w:footnote>
  <w:footnote w:id="2">
    <w:p w:rsidR="00EF77AC" w:rsidRDefault="00EF77AC" w:rsidP="00EF77AC">
      <w:pPr>
        <w:pStyle w:val="a6"/>
      </w:pPr>
      <w:r>
        <w:rPr>
          <w:rStyle w:val="a9"/>
        </w:rPr>
        <w:footnoteRef/>
      </w:r>
      <w:r>
        <w:t xml:space="preserve">  </w:t>
      </w:r>
      <w:proofErr w:type="spellStart"/>
      <w:r>
        <w:t>Pintrich</w:t>
      </w:r>
      <w:proofErr w:type="spellEnd"/>
      <w:r>
        <w:t xml:space="preserve"> P R</w:t>
      </w:r>
      <w:r>
        <w:rPr>
          <w:rFonts w:hint="eastAsia"/>
        </w:rPr>
        <w:t>，</w:t>
      </w:r>
      <w:r>
        <w:t xml:space="preserve"> De Groot E V</w:t>
      </w:r>
      <w:r>
        <w:rPr>
          <w:rFonts w:hint="eastAsia"/>
        </w:rPr>
        <w:t>，</w:t>
      </w:r>
      <w:r>
        <w:t xml:space="preserve"> 1990. </w:t>
      </w:r>
      <w:proofErr w:type="gramStart"/>
      <w:r>
        <w:t>Motivational and Self-re</w:t>
      </w:r>
      <w:r w:rsidR="00E222E5">
        <w:t xml:space="preserve">gulated Learning components of </w:t>
      </w:r>
      <w:r>
        <w:t>classroom academic performance.</w:t>
      </w:r>
      <w:proofErr w:type="gramEnd"/>
      <w:r>
        <w:t xml:space="preserve"> </w:t>
      </w:r>
      <w:proofErr w:type="gramStart"/>
      <w:r>
        <w:t>Journal of Educational Psychology.</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477818"/>
    <w:multiLevelType w:val="multilevel"/>
    <w:tmpl w:val="4947781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85A6A9E"/>
    <w:multiLevelType w:val="singleLevel"/>
    <w:tmpl w:val="585A6A9E"/>
    <w:lvl w:ilvl="0">
      <w:start w:val="4"/>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797"/>
    <w:rsid w:val="000004B6"/>
    <w:rsid w:val="00030972"/>
    <w:rsid w:val="00035C67"/>
    <w:rsid w:val="000641D4"/>
    <w:rsid w:val="00066707"/>
    <w:rsid w:val="000918E1"/>
    <w:rsid w:val="0009553D"/>
    <w:rsid w:val="000975E8"/>
    <w:rsid w:val="000B670B"/>
    <w:rsid w:val="000E12B3"/>
    <w:rsid w:val="000F408E"/>
    <w:rsid w:val="00104D3E"/>
    <w:rsid w:val="00132CAA"/>
    <w:rsid w:val="00166692"/>
    <w:rsid w:val="00181A48"/>
    <w:rsid w:val="0019598E"/>
    <w:rsid w:val="00197529"/>
    <w:rsid w:val="001D32C3"/>
    <w:rsid w:val="002006B3"/>
    <w:rsid w:val="00200FBB"/>
    <w:rsid w:val="002119BE"/>
    <w:rsid w:val="00221221"/>
    <w:rsid w:val="00226CDC"/>
    <w:rsid w:val="0022797C"/>
    <w:rsid w:val="00237A22"/>
    <w:rsid w:val="00255602"/>
    <w:rsid w:val="00263301"/>
    <w:rsid w:val="00280BB9"/>
    <w:rsid w:val="002846E9"/>
    <w:rsid w:val="002A0163"/>
    <w:rsid w:val="002A6DA5"/>
    <w:rsid w:val="002D494E"/>
    <w:rsid w:val="002E1C13"/>
    <w:rsid w:val="002F7E4C"/>
    <w:rsid w:val="00303099"/>
    <w:rsid w:val="00346AEB"/>
    <w:rsid w:val="00367905"/>
    <w:rsid w:val="0038647F"/>
    <w:rsid w:val="003A7C29"/>
    <w:rsid w:val="003E28D9"/>
    <w:rsid w:val="00414B5E"/>
    <w:rsid w:val="00417CBE"/>
    <w:rsid w:val="00433F59"/>
    <w:rsid w:val="004379F5"/>
    <w:rsid w:val="00452AC1"/>
    <w:rsid w:val="00457DD5"/>
    <w:rsid w:val="00497F05"/>
    <w:rsid w:val="004D0A2A"/>
    <w:rsid w:val="004D2F46"/>
    <w:rsid w:val="004D5F2A"/>
    <w:rsid w:val="004E3638"/>
    <w:rsid w:val="004F0E1C"/>
    <w:rsid w:val="004F6500"/>
    <w:rsid w:val="00507E36"/>
    <w:rsid w:val="005233FB"/>
    <w:rsid w:val="00523A13"/>
    <w:rsid w:val="00542E76"/>
    <w:rsid w:val="005568BF"/>
    <w:rsid w:val="00560A09"/>
    <w:rsid w:val="00561301"/>
    <w:rsid w:val="00562DB9"/>
    <w:rsid w:val="005903FF"/>
    <w:rsid w:val="005A4D17"/>
    <w:rsid w:val="005B152E"/>
    <w:rsid w:val="005D1D2F"/>
    <w:rsid w:val="005E314C"/>
    <w:rsid w:val="005E7D6B"/>
    <w:rsid w:val="0060495B"/>
    <w:rsid w:val="00606108"/>
    <w:rsid w:val="00626FF0"/>
    <w:rsid w:val="00644342"/>
    <w:rsid w:val="00652AD2"/>
    <w:rsid w:val="00663238"/>
    <w:rsid w:val="00665D33"/>
    <w:rsid w:val="0068509F"/>
    <w:rsid w:val="006B0049"/>
    <w:rsid w:val="006D493F"/>
    <w:rsid w:val="006E700F"/>
    <w:rsid w:val="006F3C0E"/>
    <w:rsid w:val="006F6B4D"/>
    <w:rsid w:val="00705872"/>
    <w:rsid w:val="00770797"/>
    <w:rsid w:val="007814E1"/>
    <w:rsid w:val="007916A9"/>
    <w:rsid w:val="007A1DF8"/>
    <w:rsid w:val="007E3D79"/>
    <w:rsid w:val="007F19FB"/>
    <w:rsid w:val="007F6938"/>
    <w:rsid w:val="008031D7"/>
    <w:rsid w:val="0081473C"/>
    <w:rsid w:val="00833157"/>
    <w:rsid w:val="00847BED"/>
    <w:rsid w:val="00862F58"/>
    <w:rsid w:val="008672CE"/>
    <w:rsid w:val="00871861"/>
    <w:rsid w:val="00872125"/>
    <w:rsid w:val="00874236"/>
    <w:rsid w:val="0088328A"/>
    <w:rsid w:val="008A7ABD"/>
    <w:rsid w:val="008B11F9"/>
    <w:rsid w:val="008B28CD"/>
    <w:rsid w:val="008C2E5F"/>
    <w:rsid w:val="008E6C71"/>
    <w:rsid w:val="008F50DC"/>
    <w:rsid w:val="009140B1"/>
    <w:rsid w:val="00942559"/>
    <w:rsid w:val="00977802"/>
    <w:rsid w:val="009A32DD"/>
    <w:rsid w:val="009E2DC7"/>
    <w:rsid w:val="00A10108"/>
    <w:rsid w:val="00A12FF7"/>
    <w:rsid w:val="00A302E4"/>
    <w:rsid w:val="00A509B8"/>
    <w:rsid w:val="00A54167"/>
    <w:rsid w:val="00A86311"/>
    <w:rsid w:val="00A87195"/>
    <w:rsid w:val="00A92E76"/>
    <w:rsid w:val="00A92FF2"/>
    <w:rsid w:val="00AA3212"/>
    <w:rsid w:val="00AA3F1B"/>
    <w:rsid w:val="00AC1526"/>
    <w:rsid w:val="00AD21C3"/>
    <w:rsid w:val="00AE3F57"/>
    <w:rsid w:val="00B05B6F"/>
    <w:rsid w:val="00B13E9E"/>
    <w:rsid w:val="00B61BA2"/>
    <w:rsid w:val="00BB14C8"/>
    <w:rsid w:val="00BB32CE"/>
    <w:rsid w:val="00BB3B5C"/>
    <w:rsid w:val="00BB642D"/>
    <w:rsid w:val="00BC745F"/>
    <w:rsid w:val="00C120DC"/>
    <w:rsid w:val="00C21078"/>
    <w:rsid w:val="00C30480"/>
    <w:rsid w:val="00C40978"/>
    <w:rsid w:val="00C6025E"/>
    <w:rsid w:val="00C71C01"/>
    <w:rsid w:val="00C80A5A"/>
    <w:rsid w:val="00C84AA3"/>
    <w:rsid w:val="00C869D5"/>
    <w:rsid w:val="00C86BB2"/>
    <w:rsid w:val="00CA3120"/>
    <w:rsid w:val="00CF11B9"/>
    <w:rsid w:val="00D416CD"/>
    <w:rsid w:val="00D552A0"/>
    <w:rsid w:val="00D7127C"/>
    <w:rsid w:val="00D75649"/>
    <w:rsid w:val="00DA23E3"/>
    <w:rsid w:val="00DA664E"/>
    <w:rsid w:val="00DE05CC"/>
    <w:rsid w:val="00DF6820"/>
    <w:rsid w:val="00DF7194"/>
    <w:rsid w:val="00E1715F"/>
    <w:rsid w:val="00E222E5"/>
    <w:rsid w:val="00E30A38"/>
    <w:rsid w:val="00E56454"/>
    <w:rsid w:val="00E60F05"/>
    <w:rsid w:val="00E65DB5"/>
    <w:rsid w:val="00E74C82"/>
    <w:rsid w:val="00E80EBB"/>
    <w:rsid w:val="00E81720"/>
    <w:rsid w:val="00EA1EC5"/>
    <w:rsid w:val="00EC75DF"/>
    <w:rsid w:val="00ED1BED"/>
    <w:rsid w:val="00ED476D"/>
    <w:rsid w:val="00EE0F7B"/>
    <w:rsid w:val="00EE4590"/>
    <w:rsid w:val="00EF19E0"/>
    <w:rsid w:val="00EF500E"/>
    <w:rsid w:val="00EF77AC"/>
    <w:rsid w:val="00F00A87"/>
    <w:rsid w:val="00F04A3E"/>
    <w:rsid w:val="00F12039"/>
    <w:rsid w:val="00F4562C"/>
    <w:rsid w:val="00F67E51"/>
    <w:rsid w:val="00F847E4"/>
    <w:rsid w:val="00FC19EC"/>
    <w:rsid w:val="00FC3879"/>
    <w:rsid w:val="00FC5CC0"/>
    <w:rsid w:val="00FE56BC"/>
    <w:rsid w:val="00FF4291"/>
    <w:rsid w:val="01725CCA"/>
    <w:rsid w:val="01A0772E"/>
    <w:rsid w:val="11D96691"/>
    <w:rsid w:val="1F023196"/>
    <w:rsid w:val="324E536A"/>
    <w:rsid w:val="389A4057"/>
    <w:rsid w:val="4A303E69"/>
    <w:rsid w:val="4E5E5C4A"/>
    <w:rsid w:val="573423F4"/>
    <w:rsid w:val="59285241"/>
    <w:rsid w:val="5CAD7695"/>
    <w:rsid w:val="5F656356"/>
    <w:rsid w:val="640D09E1"/>
    <w:rsid w:val="6BCF16DE"/>
    <w:rsid w:val="7E341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semiHidden="0" w:qFormat="1"/>
    <w:lsdException w:name="header" w:semiHidden="0" w:qFormat="1"/>
    <w:lsdException w:name="footer" w:semiHidden="0" w:qFormat="1"/>
    <w:lsdException w:name="caption" w:uiPriority="35" w:qFormat="1"/>
    <w:lsdException w:name="footnote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Table Grid" w:semiHidden="0" w:uiPriority="59" w:unhideWhenUsed="0" w:qFormat="1"/>
    <w:lsdException w:name="Light Shading" w:semiHidden="0" w:uiPriority="60" w:unhideWhenUsed="0" w:qFormat="1"/>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eastAsia="黑体"/>
      <w:bCs/>
      <w:kern w:val="44"/>
      <w:sz w:val="2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黑体" w:hAnsiTheme="majorHAnsi" w:cstheme="majorBidi"/>
      <w:bCs/>
      <w:sz w:val="24"/>
      <w:szCs w:val="32"/>
    </w:rPr>
  </w:style>
  <w:style w:type="paragraph" w:styleId="3">
    <w:name w:val="heading 3"/>
    <w:basedOn w:val="a"/>
    <w:next w:val="a"/>
    <w:link w:val="3Char"/>
    <w:uiPriority w:val="9"/>
    <w:unhideWhenUsed/>
    <w:qFormat/>
    <w:pPr>
      <w:keepNext/>
      <w:keepLines/>
      <w:spacing w:before="260" w:after="260" w:line="416" w:lineRule="auto"/>
      <w:outlineLvl w:val="2"/>
    </w:pPr>
    <w:rPr>
      <w:rFonts w:eastAsia="楷体"/>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footnote text"/>
    <w:basedOn w:val="a"/>
    <w:link w:val="Char1"/>
    <w:uiPriority w:val="99"/>
    <w:unhideWhenUsed/>
    <w:qFormat/>
    <w:pPr>
      <w:snapToGrid w:val="0"/>
      <w:jc w:val="left"/>
    </w:pPr>
    <w:rPr>
      <w:sz w:val="18"/>
      <w:szCs w:val="18"/>
    </w:rPr>
  </w:style>
  <w:style w:type="paragraph" w:styleId="a7">
    <w:name w:val="Normal (Web)"/>
    <w:basedOn w:val="a"/>
    <w:uiPriority w:val="99"/>
    <w:unhideWhenUsed/>
    <w:qFormat/>
    <w:pPr>
      <w:spacing w:beforeAutospacing="1" w:afterAutospacing="1"/>
      <w:jc w:val="left"/>
    </w:pPr>
    <w:rPr>
      <w:rFonts w:cs="Times New Roman"/>
      <w:kern w:val="0"/>
      <w:sz w:val="24"/>
    </w:rPr>
  </w:style>
  <w:style w:type="character" w:styleId="a8">
    <w:name w:val="Hyperlink"/>
    <w:basedOn w:val="a0"/>
    <w:uiPriority w:val="99"/>
    <w:unhideWhenUsed/>
    <w:qFormat/>
    <w:rPr>
      <w:color w:val="0000FF"/>
      <w:u w:val="single"/>
    </w:rPr>
  </w:style>
  <w:style w:type="character" w:styleId="a9">
    <w:name w:val="footnote reference"/>
    <w:basedOn w:val="a0"/>
    <w:uiPriority w:val="99"/>
    <w:unhideWhenUsed/>
    <w:qFormat/>
    <w:rPr>
      <w:vertAlign w:val="superscript"/>
    </w:rPr>
  </w:style>
  <w:style w:type="table" w:styleId="aa">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Light Shading"/>
    <w:basedOn w:val="a1"/>
    <w:uiPriority w:val="60"/>
    <w:qFormat/>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1Char">
    <w:name w:val="标题 1 Char"/>
    <w:basedOn w:val="a0"/>
    <w:link w:val="1"/>
    <w:uiPriority w:val="9"/>
    <w:qFormat/>
    <w:rPr>
      <w:rFonts w:eastAsia="黑体"/>
      <w:bCs/>
      <w:kern w:val="44"/>
      <w:sz w:val="24"/>
      <w:szCs w:val="44"/>
    </w:rPr>
  </w:style>
  <w:style w:type="character" w:customStyle="1" w:styleId="Char0">
    <w:name w:val="页眉 Char"/>
    <w:basedOn w:val="a0"/>
    <w:link w:val="a5"/>
    <w:uiPriority w:val="99"/>
    <w:qFormat/>
    <w:rPr>
      <w:sz w:val="18"/>
      <w:szCs w:val="18"/>
    </w:rPr>
  </w:style>
  <w:style w:type="character" w:customStyle="1" w:styleId="Char">
    <w:name w:val="页脚 Char"/>
    <w:basedOn w:val="a0"/>
    <w:link w:val="a4"/>
    <w:uiPriority w:val="99"/>
    <w:qFormat/>
    <w:rPr>
      <w:sz w:val="18"/>
      <w:szCs w:val="18"/>
    </w:rPr>
  </w:style>
  <w:style w:type="character" w:customStyle="1" w:styleId="2Char">
    <w:name w:val="标题 2 Char"/>
    <w:basedOn w:val="a0"/>
    <w:link w:val="2"/>
    <w:uiPriority w:val="9"/>
    <w:qFormat/>
    <w:rPr>
      <w:rFonts w:asciiTheme="majorHAnsi" w:eastAsia="黑体" w:hAnsiTheme="majorHAnsi" w:cstheme="majorBidi"/>
      <w:bCs/>
      <w:sz w:val="24"/>
      <w:szCs w:val="32"/>
    </w:rPr>
  </w:style>
  <w:style w:type="character" w:customStyle="1" w:styleId="3Char">
    <w:name w:val="标题 3 Char"/>
    <w:basedOn w:val="a0"/>
    <w:link w:val="3"/>
    <w:uiPriority w:val="9"/>
    <w:qFormat/>
    <w:rPr>
      <w:rFonts w:eastAsia="楷体"/>
      <w:bCs/>
      <w:sz w:val="24"/>
      <w:szCs w:val="32"/>
    </w:rPr>
  </w:style>
  <w:style w:type="character" w:customStyle="1" w:styleId="Char1">
    <w:name w:val="脚注文本 Char"/>
    <w:basedOn w:val="a0"/>
    <w:link w:val="a6"/>
    <w:uiPriority w:val="99"/>
    <w:semiHidden/>
    <w:qFormat/>
    <w:rPr>
      <w:rFonts w:asciiTheme="minorHAnsi" w:eastAsiaTheme="minorEastAsia" w:hAnsiTheme="minorHAnsi" w:cstheme="minorBidi"/>
      <w:kern w:val="2"/>
      <w:sz w:val="18"/>
      <w:szCs w:val="18"/>
    </w:rPr>
  </w:style>
  <w:style w:type="character" w:styleId="ac">
    <w:name w:val="annotation reference"/>
    <w:basedOn w:val="a0"/>
    <w:uiPriority w:val="99"/>
    <w:semiHidden/>
    <w:unhideWhenUsed/>
    <w:rPr>
      <w:sz w:val="21"/>
      <w:szCs w:val="21"/>
    </w:rPr>
  </w:style>
  <w:style w:type="paragraph" w:styleId="ad">
    <w:name w:val="Balloon Text"/>
    <w:basedOn w:val="a"/>
    <w:link w:val="Char2"/>
    <w:uiPriority w:val="99"/>
    <w:semiHidden/>
    <w:unhideWhenUsed/>
    <w:rsid w:val="00C71C01"/>
    <w:rPr>
      <w:sz w:val="18"/>
      <w:szCs w:val="18"/>
    </w:rPr>
  </w:style>
  <w:style w:type="character" w:customStyle="1" w:styleId="Char2">
    <w:name w:val="批注框文本 Char"/>
    <w:basedOn w:val="a0"/>
    <w:link w:val="ad"/>
    <w:uiPriority w:val="99"/>
    <w:semiHidden/>
    <w:rsid w:val="00C71C01"/>
    <w:rPr>
      <w:rFonts w:asciiTheme="minorHAnsi" w:eastAsiaTheme="minorEastAsia" w:hAnsiTheme="minorHAnsi" w:cstheme="minorBidi"/>
      <w:kern w:val="2"/>
      <w:sz w:val="18"/>
      <w:szCs w:val="18"/>
    </w:rPr>
  </w:style>
  <w:style w:type="paragraph" w:styleId="ae">
    <w:name w:val="endnote text"/>
    <w:basedOn w:val="a"/>
    <w:link w:val="Char3"/>
    <w:uiPriority w:val="99"/>
    <w:semiHidden/>
    <w:unhideWhenUsed/>
    <w:rsid w:val="00862F58"/>
    <w:pPr>
      <w:snapToGrid w:val="0"/>
      <w:jc w:val="left"/>
    </w:pPr>
  </w:style>
  <w:style w:type="character" w:customStyle="1" w:styleId="Char3">
    <w:name w:val="尾注文本 Char"/>
    <w:basedOn w:val="a0"/>
    <w:link w:val="ae"/>
    <w:uiPriority w:val="99"/>
    <w:semiHidden/>
    <w:rsid w:val="00862F58"/>
    <w:rPr>
      <w:rFonts w:asciiTheme="minorHAnsi" w:eastAsiaTheme="minorEastAsia" w:hAnsiTheme="minorHAnsi" w:cstheme="minorBidi"/>
      <w:kern w:val="2"/>
      <w:sz w:val="21"/>
      <w:szCs w:val="22"/>
    </w:rPr>
  </w:style>
  <w:style w:type="character" w:styleId="af">
    <w:name w:val="endnote reference"/>
    <w:basedOn w:val="a0"/>
    <w:uiPriority w:val="99"/>
    <w:semiHidden/>
    <w:unhideWhenUsed/>
    <w:rsid w:val="00862F5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semiHidden="0" w:qFormat="1"/>
    <w:lsdException w:name="header" w:semiHidden="0" w:qFormat="1"/>
    <w:lsdException w:name="footer" w:semiHidden="0" w:qFormat="1"/>
    <w:lsdException w:name="caption" w:uiPriority="35" w:qFormat="1"/>
    <w:lsdException w:name="footnote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Table Grid" w:semiHidden="0" w:uiPriority="59" w:unhideWhenUsed="0" w:qFormat="1"/>
    <w:lsdException w:name="Light Shading" w:semiHidden="0" w:uiPriority="60" w:unhideWhenUsed="0" w:qFormat="1"/>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eastAsia="黑体"/>
      <w:bCs/>
      <w:kern w:val="44"/>
      <w:sz w:val="2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黑体" w:hAnsiTheme="majorHAnsi" w:cstheme="majorBidi"/>
      <w:bCs/>
      <w:sz w:val="24"/>
      <w:szCs w:val="32"/>
    </w:rPr>
  </w:style>
  <w:style w:type="paragraph" w:styleId="3">
    <w:name w:val="heading 3"/>
    <w:basedOn w:val="a"/>
    <w:next w:val="a"/>
    <w:link w:val="3Char"/>
    <w:uiPriority w:val="9"/>
    <w:unhideWhenUsed/>
    <w:qFormat/>
    <w:pPr>
      <w:keepNext/>
      <w:keepLines/>
      <w:spacing w:before="260" w:after="260" w:line="416" w:lineRule="auto"/>
      <w:outlineLvl w:val="2"/>
    </w:pPr>
    <w:rPr>
      <w:rFonts w:eastAsia="楷体"/>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footnote text"/>
    <w:basedOn w:val="a"/>
    <w:link w:val="Char1"/>
    <w:uiPriority w:val="99"/>
    <w:unhideWhenUsed/>
    <w:qFormat/>
    <w:pPr>
      <w:snapToGrid w:val="0"/>
      <w:jc w:val="left"/>
    </w:pPr>
    <w:rPr>
      <w:sz w:val="18"/>
      <w:szCs w:val="18"/>
    </w:rPr>
  </w:style>
  <w:style w:type="paragraph" w:styleId="a7">
    <w:name w:val="Normal (Web)"/>
    <w:basedOn w:val="a"/>
    <w:uiPriority w:val="99"/>
    <w:unhideWhenUsed/>
    <w:qFormat/>
    <w:pPr>
      <w:spacing w:beforeAutospacing="1" w:afterAutospacing="1"/>
      <w:jc w:val="left"/>
    </w:pPr>
    <w:rPr>
      <w:rFonts w:cs="Times New Roman"/>
      <w:kern w:val="0"/>
      <w:sz w:val="24"/>
    </w:rPr>
  </w:style>
  <w:style w:type="character" w:styleId="a8">
    <w:name w:val="Hyperlink"/>
    <w:basedOn w:val="a0"/>
    <w:uiPriority w:val="99"/>
    <w:unhideWhenUsed/>
    <w:qFormat/>
    <w:rPr>
      <w:color w:val="0000FF"/>
      <w:u w:val="single"/>
    </w:rPr>
  </w:style>
  <w:style w:type="character" w:styleId="a9">
    <w:name w:val="footnote reference"/>
    <w:basedOn w:val="a0"/>
    <w:uiPriority w:val="99"/>
    <w:unhideWhenUsed/>
    <w:qFormat/>
    <w:rPr>
      <w:vertAlign w:val="superscript"/>
    </w:rPr>
  </w:style>
  <w:style w:type="table" w:styleId="aa">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Light Shading"/>
    <w:basedOn w:val="a1"/>
    <w:uiPriority w:val="60"/>
    <w:qFormat/>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1Char">
    <w:name w:val="标题 1 Char"/>
    <w:basedOn w:val="a0"/>
    <w:link w:val="1"/>
    <w:uiPriority w:val="9"/>
    <w:qFormat/>
    <w:rPr>
      <w:rFonts w:eastAsia="黑体"/>
      <w:bCs/>
      <w:kern w:val="44"/>
      <w:sz w:val="24"/>
      <w:szCs w:val="44"/>
    </w:rPr>
  </w:style>
  <w:style w:type="character" w:customStyle="1" w:styleId="Char0">
    <w:name w:val="页眉 Char"/>
    <w:basedOn w:val="a0"/>
    <w:link w:val="a5"/>
    <w:uiPriority w:val="99"/>
    <w:qFormat/>
    <w:rPr>
      <w:sz w:val="18"/>
      <w:szCs w:val="18"/>
    </w:rPr>
  </w:style>
  <w:style w:type="character" w:customStyle="1" w:styleId="Char">
    <w:name w:val="页脚 Char"/>
    <w:basedOn w:val="a0"/>
    <w:link w:val="a4"/>
    <w:uiPriority w:val="99"/>
    <w:qFormat/>
    <w:rPr>
      <w:sz w:val="18"/>
      <w:szCs w:val="18"/>
    </w:rPr>
  </w:style>
  <w:style w:type="character" w:customStyle="1" w:styleId="2Char">
    <w:name w:val="标题 2 Char"/>
    <w:basedOn w:val="a0"/>
    <w:link w:val="2"/>
    <w:uiPriority w:val="9"/>
    <w:qFormat/>
    <w:rPr>
      <w:rFonts w:asciiTheme="majorHAnsi" w:eastAsia="黑体" w:hAnsiTheme="majorHAnsi" w:cstheme="majorBidi"/>
      <w:bCs/>
      <w:sz w:val="24"/>
      <w:szCs w:val="32"/>
    </w:rPr>
  </w:style>
  <w:style w:type="character" w:customStyle="1" w:styleId="3Char">
    <w:name w:val="标题 3 Char"/>
    <w:basedOn w:val="a0"/>
    <w:link w:val="3"/>
    <w:uiPriority w:val="9"/>
    <w:qFormat/>
    <w:rPr>
      <w:rFonts w:eastAsia="楷体"/>
      <w:bCs/>
      <w:sz w:val="24"/>
      <w:szCs w:val="32"/>
    </w:rPr>
  </w:style>
  <w:style w:type="character" w:customStyle="1" w:styleId="Char1">
    <w:name w:val="脚注文本 Char"/>
    <w:basedOn w:val="a0"/>
    <w:link w:val="a6"/>
    <w:uiPriority w:val="99"/>
    <w:semiHidden/>
    <w:qFormat/>
    <w:rPr>
      <w:rFonts w:asciiTheme="minorHAnsi" w:eastAsiaTheme="minorEastAsia" w:hAnsiTheme="minorHAnsi" w:cstheme="minorBidi"/>
      <w:kern w:val="2"/>
      <w:sz w:val="18"/>
      <w:szCs w:val="18"/>
    </w:rPr>
  </w:style>
  <w:style w:type="character" w:styleId="ac">
    <w:name w:val="annotation reference"/>
    <w:basedOn w:val="a0"/>
    <w:uiPriority w:val="99"/>
    <w:semiHidden/>
    <w:unhideWhenUsed/>
    <w:rPr>
      <w:sz w:val="21"/>
      <w:szCs w:val="21"/>
    </w:rPr>
  </w:style>
  <w:style w:type="paragraph" w:styleId="ad">
    <w:name w:val="Balloon Text"/>
    <w:basedOn w:val="a"/>
    <w:link w:val="Char2"/>
    <w:uiPriority w:val="99"/>
    <w:semiHidden/>
    <w:unhideWhenUsed/>
    <w:rsid w:val="00C71C01"/>
    <w:rPr>
      <w:sz w:val="18"/>
      <w:szCs w:val="18"/>
    </w:rPr>
  </w:style>
  <w:style w:type="character" w:customStyle="1" w:styleId="Char2">
    <w:name w:val="批注框文本 Char"/>
    <w:basedOn w:val="a0"/>
    <w:link w:val="ad"/>
    <w:uiPriority w:val="99"/>
    <w:semiHidden/>
    <w:rsid w:val="00C71C01"/>
    <w:rPr>
      <w:rFonts w:asciiTheme="minorHAnsi" w:eastAsiaTheme="minorEastAsia" w:hAnsiTheme="minorHAnsi" w:cstheme="minorBidi"/>
      <w:kern w:val="2"/>
      <w:sz w:val="18"/>
      <w:szCs w:val="18"/>
    </w:rPr>
  </w:style>
  <w:style w:type="paragraph" w:styleId="ae">
    <w:name w:val="endnote text"/>
    <w:basedOn w:val="a"/>
    <w:link w:val="Char3"/>
    <w:uiPriority w:val="99"/>
    <w:semiHidden/>
    <w:unhideWhenUsed/>
    <w:rsid w:val="00862F58"/>
    <w:pPr>
      <w:snapToGrid w:val="0"/>
      <w:jc w:val="left"/>
    </w:pPr>
  </w:style>
  <w:style w:type="character" w:customStyle="1" w:styleId="Char3">
    <w:name w:val="尾注文本 Char"/>
    <w:basedOn w:val="a0"/>
    <w:link w:val="ae"/>
    <w:uiPriority w:val="99"/>
    <w:semiHidden/>
    <w:rsid w:val="00862F58"/>
    <w:rPr>
      <w:rFonts w:asciiTheme="minorHAnsi" w:eastAsiaTheme="minorEastAsia" w:hAnsiTheme="minorHAnsi" w:cstheme="minorBidi"/>
      <w:kern w:val="2"/>
      <w:sz w:val="21"/>
      <w:szCs w:val="22"/>
    </w:rPr>
  </w:style>
  <w:style w:type="character" w:styleId="af">
    <w:name w:val="endnote reference"/>
    <w:basedOn w:val="a0"/>
    <w:uiPriority w:val="99"/>
    <w:semiHidden/>
    <w:unhideWhenUsed/>
    <w:rsid w:val="00862F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E785C7-4160-41A0-9AE2-DD1319B27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706</Words>
  <Characters>4028</Characters>
  <Application>Microsoft Office Word</Application>
  <DocSecurity>0</DocSecurity>
  <Lines>33</Lines>
  <Paragraphs>9</Paragraphs>
  <ScaleCrop>false</ScaleCrop>
  <Company/>
  <LinksUpToDate>false</LinksUpToDate>
  <CharactersWithSpaces>4725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2016-12-23T09:55:00Z</dcterms:created>
  <dcterms:modified xsi:type="dcterms:W3CDTF">2016-12-26T05:48:00Z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